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EDAC3A" w14:textId="2BE92AAA" w:rsidR="00F9352F" w:rsidRPr="00145DC1" w:rsidRDefault="00F9352F" w:rsidP="00F9352F">
      <w:pPr>
        <w:tabs>
          <w:tab w:val="center" w:pos="4536"/>
          <w:tab w:val="right" w:pos="9639"/>
        </w:tabs>
        <w:spacing w:after="0"/>
        <w:ind w:right="2"/>
        <w:rPr>
          <w:rFonts w:ascii="Arial" w:eastAsia="Batang" w:hAnsi="Arial" w:cs="Arial"/>
          <w:b/>
          <w:bCs/>
          <w:sz w:val="28"/>
          <w:lang w:eastAsia="en-US"/>
        </w:rPr>
      </w:pPr>
      <w:bookmarkStart w:id="0" w:name="_Hlk145670493"/>
      <w:r w:rsidRPr="00145DC1">
        <w:rPr>
          <w:rFonts w:ascii="Arial" w:eastAsia="Batang" w:hAnsi="Arial" w:cs="Arial"/>
          <w:b/>
          <w:bCs/>
          <w:sz w:val="28"/>
          <w:lang w:eastAsia="en-US"/>
        </w:rPr>
        <w:t>3GPP TSG RAN WG</w:t>
      </w:r>
      <w:r w:rsidR="0036246B">
        <w:rPr>
          <w:rFonts w:ascii="Arial" w:eastAsia="Batang" w:hAnsi="Arial" w:cs="Arial"/>
          <w:b/>
          <w:bCs/>
          <w:sz w:val="28"/>
          <w:lang w:eastAsia="en-US"/>
        </w:rPr>
        <w:t>2</w:t>
      </w:r>
      <w:r w:rsidRPr="00145DC1">
        <w:rPr>
          <w:rFonts w:ascii="Arial" w:eastAsia="Batang" w:hAnsi="Arial" w:cs="Arial"/>
          <w:b/>
          <w:bCs/>
          <w:sz w:val="28"/>
          <w:lang w:eastAsia="en-US"/>
        </w:rPr>
        <w:t xml:space="preserve"> #1</w:t>
      </w:r>
      <w:r w:rsidR="0036246B">
        <w:rPr>
          <w:rFonts w:ascii="Arial" w:eastAsia="Batang" w:hAnsi="Arial" w:cs="Arial"/>
          <w:b/>
          <w:bCs/>
          <w:sz w:val="28"/>
          <w:lang w:eastAsia="en-US"/>
        </w:rPr>
        <w:t>2</w:t>
      </w:r>
      <w:r w:rsidR="0020015C">
        <w:rPr>
          <w:rFonts w:ascii="Arial" w:eastAsia="Batang" w:hAnsi="Arial" w:cs="Arial"/>
          <w:b/>
          <w:bCs/>
          <w:sz w:val="28"/>
          <w:lang w:eastAsia="en-US"/>
        </w:rPr>
        <w:t>8</w:t>
      </w:r>
      <w:r w:rsidRPr="00145DC1">
        <w:rPr>
          <w:rFonts w:ascii="Arial" w:eastAsia="Batang" w:hAnsi="Arial" w:cs="Arial"/>
          <w:b/>
          <w:bCs/>
          <w:sz w:val="28"/>
          <w:lang w:eastAsia="en-US"/>
        </w:rPr>
        <w:tab/>
      </w:r>
      <w:r w:rsidRPr="00145DC1">
        <w:rPr>
          <w:rFonts w:ascii="Arial" w:eastAsia="Batang" w:hAnsi="Arial" w:cs="Arial"/>
          <w:b/>
          <w:bCs/>
          <w:sz w:val="28"/>
          <w:lang w:eastAsia="en-US"/>
        </w:rPr>
        <w:tab/>
        <w:t>R</w:t>
      </w:r>
      <w:r w:rsidR="0036246B">
        <w:rPr>
          <w:rFonts w:ascii="Arial" w:eastAsia="Batang" w:hAnsi="Arial" w:cs="Arial"/>
          <w:b/>
          <w:bCs/>
          <w:sz w:val="28"/>
          <w:lang w:eastAsia="en-US"/>
        </w:rPr>
        <w:t>2</w:t>
      </w:r>
      <w:r w:rsidRPr="00145DC1">
        <w:rPr>
          <w:rFonts w:ascii="Arial" w:eastAsia="Batang" w:hAnsi="Arial" w:cs="Arial"/>
          <w:b/>
          <w:bCs/>
          <w:sz w:val="28"/>
          <w:lang w:eastAsia="en-US"/>
        </w:rPr>
        <w:t>-24</w:t>
      </w:r>
      <w:r w:rsidR="002811C1">
        <w:rPr>
          <w:rFonts w:ascii="Arial" w:eastAsia="Batang" w:hAnsi="Arial" w:cs="Arial"/>
          <w:b/>
          <w:bCs/>
          <w:sz w:val="28"/>
          <w:lang w:eastAsia="en-US"/>
        </w:rPr>
        <w:t>10040</w:t>
      </w:r>
    </w:p>
    <w:p w14:paraId="5AF4F467" w14:textId="1397A380" w:rsidR="00F9352F" w:rsidRPr="00145DC1" w:rsidRDefault="0020015C" w:rsidP="00F9352F">
      <w:pPr>
        <w:tabs>
          <w:tab w:val="center" w:pos="4536"/>
          <w:tab w:val="right" w:pos="9072"/>
        </w:tabs>
        <w:spacing w:after="0"/>
        <w:rPr>
          <w:rFonts w:ascii="Arial" w:eastAsia="MS Mincho" w:hAnsi="Arial" w:cs="Arial"/>
          <w:b/>
          <w:bCs/>
          <w:sz w:val="28"/>
          <w:lang w:eastAsia="ja-JP"/>
        </w:rPr>
      </w:pPr>
      <w:r w:rsidRPr="00CA7BAE">
        <w:rPr>
          <w:rFonts w:ascii="Arial" w:eastAsia="Batang" w:hAnsi="Arial" w:cs="Arial"/>
          <w:b/>
          <w:bCs/>
          <w:sz w:val="28"/>
          <w:lang w:eastAsia="en-US"/>
        </w:rPr>
        <w:t>O</w:t>
      </w:r>
      <w:r w:rsidRPr="00CA7BAE">
        <w:rPr>
          <w:rFonts w:ascii="Arial" w:eastAsia="Batang" w:hAnsi="Arial" w:cs="Arial" w:hint="eastAsia"/>
          <w:b/>
          <w:bCs/>
          <w:sz w:val="28"/>
          <w:lang w:eastAsia="en-US"/>
        </w:rPr>
        <w:t>rlando</w:t>
      </w:r>
      <w:r w:rsidR="00F9352F" w:rsidRPr="00CA7BAE">
        <w:rPr>
          <w:rFonts w:ascii="Arial" w:eastAsia="Batang" w:hAnsi="Arial" w:cs="Arial"/>
          <w:b/>
          <w:bCs/>
          <w:sz w:val="28"/>
          <w:lang w:eastAsia="en-US"/>
        </w:rPr>
        <w:t xml:space="preserve">, </w:t>
      </w:r>
      <w:r w:rsidRPr="00CA7BAE">
        <w:rPr>
          <w:rFonts w:ascii="Arial" w:eastAsia="Batang" w:hAnsi="Arial" w:cs="Arial"/>
          <w:b/>
          <w:bCs/>
          <w:sz w:val="28"/>
          <w:lang w:eastAsia="en-US"/>
        </w:rPr>
        <w:t>US</w:t>
      </w:r>
      <w:r w:rsidR="00F9352F" w:rsidRPr="00145DC1">
        <w:rPr>
          <w:rFonts w:ascii="Arial" w:eastAsia="MS Mincho" w:hAnsi="Arial" w:cs="Arial"/>
          <w:b/>
          <w:bCs/>
          <w:sz w:val="28"/>
          <w:lang w:eastAsia="ja-JP"/>
        </w:rPr>
        <w:t xml:space="preserve">, </w:t>
      </w:r>
      <w:r>
        <w:rPr>
          <w:rFonts w:ascii="Arial" w:eastAsia="MS Mincho" w:hAnsi="Arial" w:cs="Arial"/>
          <w:b/>
          <w:bCs/>
          <w:sz w:val="28"/>
          <w:lang w:eastAsia="ja-JP"/>
        </w:rPr>
        <w:t>Nov</w:t>
      </w:r>
      <w:r w:rsidR="00F9352F" w:rsidRPr="00145DC1">
        <w:rPr>
          <w:rFonts w:ascii="Arial" w:eastAsia="MS Mincho" w:hAnsi="Arial" w:cs="Arial"/>
          <w:b/>
          <w:bCs/>
          <w:sz w:val="28"/>
          <w:lang w:eastAsia="ja-JP"/>
        </w:rPr>
        <w:t xml:space="preserve"> 1</w:t>
      </w:r>
      <w:r>
        <w:rPr>
          <w:rFonts w:ascii="Arial" w:eastAsia="MS Mincho" w:hAnsi="Arial" w:cs="Arial"/>
          <w:b/>
          <w:bCs/>
          <w:sz w:val="28"/>
          <w:lang w:eastAsia="ja-JP"/>
        </w:rPr>
        <w:t>8</w:t>
      </w:r>
      <w:r w:rsidR="00F9352F" w:rsidRPr="00145DC1">
        <w:rPr>
          <w:rFonts w:ascii="Malgun Gothic" w:eastAsia="Malgun Gothic" w:hAnsi="Malgun Gothic" w:cs="Malgun Gothic" w:hint="eastAsia"/>
          <w:b/>
          <w:bCs/>
          <w:sz w:val="28"/>
          <w:vertAlign w:val="superscript"/>
          <w:lang w:eastAsia="ko-KR"/>
        </w:rPr>
        <w:t>th</w:t>
      </w:r>
      <w:r w:rsidR="00F9352F" w:rsidRPr="00145DC1">
        <w:rPr>
          <w:rFonts w:ascii="Arial" w:eastAsia="MS Mincho" w:hAnsi="Arial" w:cs="Arial"/>
          <w:b/>
          <w:bCs/>
          <w:sz w:val="28"/>
          <w:lang w:eastAsia="ja-JP"/>
        </w:rPr>
        <w:t xml:space="preserve"> </w:t>
      </w:r>
      <w:r>
        <w:rPr>
          <w:rFonts w:ascii="Arial" w:eastAsia="Batang" w:hAnsi="Arial" w:cs="Arial"/>
          <w:b/>
          <w:bCs/>
          <w:sz w:val="28"/>
          <w:lang w:eastAsia="en-US"/>
        </w:rPr>
        <w:t>– 22</w:t>
      </w:r>
      <w:r w:rsidR="00F9352F" w:rsidRPr="00145DC1">
        <w:rPr>
          <w:rFonts w:ascii="Arial" w:eastAsia="Batang" w:hAnsi="Arial" w:cs="Arial"/>
          <w:b/>
          <w:bCs/>
          <w:sz w:val="28"/>
          <w:vertAlign w:val="superscript"/>
          <w:lang w:eastAsia="en-US"/>
        </w:rPr>
        <w:t>th</w:t>
      </w:r>
      <w:r w:rsidR="00F9352F" w:rsidRPr="00145DC1">
        <w:rPr>
          <w:rFonts w:ascii="Arial" w:eastAsia="MS Mincho" w:hAnsi="Arial" w:cs="Arial"/>
          <w:b/>
          <w:bCs/>
          <w:sz w:val="28"/>
          <w:lang w:eastAsia="ja-JP"/>
        </w:rPr>
        <w:t>, 2024</w:t>
      </w:r>
    </w:p>
    <w:bookmarkEnd w:id="0"/>
    <w:p w14:paraId="599F1D6A" w14:textId="77777777" w:rsidR="0036246B" w:rsidRPr="0036246B" w:rsidRDefault="0036246B" w:rsidP="0036246B">
      <w:pPr>
        <w:overflowPunct/>
        <w:autoSpaceDE/>
        <w:autoSpaceDN/>
        <w:adjustRightInd/>
        <w:spacing w:after="120"/>
        <w:textAlignment w:val="auto"/>
        <w:outlineLvl w:val="0"/>
        <w:rPr>
          <w:rFonts w:ascii="Arial" w:eastAsia="Times New Roman" w:hAnsi="Arial"/>
          <w:b/>
          <w:sz w:val="24"/>
          <w:lang w:eastAsia="en-US"/>
        </w:rPr>
      </w:pPr>
    </w:p>
    <w:p w14:paraId="377862AB" w14:textId="2313EE44" w:rsidR="00BE798B" w:rsidRPr="0036246B" w:rsidRDefault="00BE798B" w:rsidP="00BE798B">
      <w:pPr>
        <w:overflowPunct/>
        <w:autoSpaceDE/>
        <w:autoSpaceDN/>
        <w:adjustRightInd/>
        <w:ind w:left="1985" w:hanging="1985"/>
        <w:textAlignment w:val="auto"/>
        <w:rPr>
          <w:rFonts w:ascii="Arial" w:eastAsia="MS Mincho" w:hAnsi="Arial" w:cs="Arial"/>
          <w:b/>
          <w:bCs/>
          <w:sz w:val="28"/>
          <w:lang w:eastAsia="ja-JP"/>
        </w:rPr>
      </w:pPr>
      <w:r w:rsidRPr="0036246B">
        <w:rPr>
          <w:rFonts w:ascii="Arial" w:eastAsia="MS Mincho" w:hAnsi="Arial" w:cs="Arial"/>
          <w:b/>
          <w:bCs/>
          <w:sz w:val="28"/>
          <w:lang w:eastAsia="ja-JP"/>
        </w:rPr>
        <w:t>Title:</w:t>
      </w:r>
      <w:r w:rsidRPr="0036246B">
        <w:rPr>
          <w:rFonts w:ascii="Arial" w:eastAsia="MS Mincho" w:hAnsi="Arial" w:cs="Arial"/>
          <w:b/>
          <w:bCs/>
          <w:sz w:val="28"/>
          <w:lang w:eastAsia="ja-JP"/>
        </w:rPr>
        <w:tab/>
      </w:r>
      <w:r w:rsidRPr="00BE798B">
        <w:rPr>
          <w:rFonts w:ascii="Arial" w:eastAsia="MS Mincho" w:hAnsi="Arial" w:cs="Arial"/>
          <w:bCs/>
          <w:sz w:val="28"/>
          <w:lang w:eastAsia="ja-JP"/>
        </w:rPr>
        <w:t>Discussion on LCM for UE-sided model for BM</w:t>
      </w:r>
    </w:p>
    <w:p w14:paraId="48383E87" w14:textId="3989CB37" w:rsidR="0036246B" w:rsidRPr="0036246B" w:rsidRDefault="0036246B" w:rsidP="0036246B">
      <w:pPr>
        <w:tabs>
          <w:tab w:val="left" w:pos="1985"/>
        </w:tabs>
        <w:overflowPunct/>
        <w:autoSpaceDE/>
        <w:autoSpaceDN/>
        <w:adjustRightInd/>
        <w:spacing w:after="120"/>
        <w:textAlignment w:val="auto"/>
        <w:rPr>
          <w:rFonts w:ascii="Arial" w:eastAsia="MS Mincho" w:hAnsi="Arial" w:cs="Arial"/>
          <w:b/>
          <w:bCs/>
          <w:sz w:val="28"/>
          <w:lang w:eastAsia="ja-JP"/>
        </w:rPr>
      </w:pPr>
      <w:r w:rsidRPr="0036246B">
        <w:rPr>
          <w:rFonts w:ascii="Arial" w:eastAsia="MS Mincho" w:hAnsi="Arial" w:cs="Arial"/>
          <w:b/>
          <w:bCs/>
          <w:sz w:val="28"/>
          <w:lang w:eastAsia="ja-JP"/>
        </w:rPr>
        <w:t>Agenda item:</w:t>
      </w:r>
      <w:r w:rsidRPr="0036246B">
        <w:rPr>
          <w:rFonts w:ascii="Arial" w:eastAsia="MS Mincho" w:hAnsi="Arial" w:cs="Arial"/>
          <w:b/>
          <w:bCs/>
          <w:sz w:val="28"/>
          <w:lang w:eastAsia="ja-JP"/>
        </w:rPr>
        <w:tab/>
      </w:r>
      <w:r w:rsidRPr="0036246B">
        <w:rPr>
          <w:rFonts w:ascii="Arial" w:eastAsia="MS Mincho" w:hAnsi="Arial" w:cs="Arial"/>
          <w:bCs/>
          <w:sz w:val="28"/>
          <w:lang w:eastAsia="ja-JP"/>
        </w:rPr>
        <w:t>8.1.</w:t>
      </w:r>
      <w:r w:rsidRPr="00BE798B">
        <w:rPr>
          <w:rFonts w:ascii="Arial" w:eastAsia="MS Mincho" w:hAnsi="Arial" w:cs="Arial"/>
          <w:bCs/>
          <w:sz w:val="28"/>
          <w:lang w:eastAsia="ja-JP"/>
        </w:rPr>
        <w:t>2.2</w:t>
      </w:r>
    </w:p>
    <w:p w14:paraId="30C3A4C6" w14:textId="27373CE6" w:rsidR="0036246B" w:rsidRPr="0036246B" w:rsidRDefault="0036246B" w:rsidP="0036246B">
      <w:pPr>
        <w:tabs>
          <w:tab w:val="left" w:pos="1985"/>
        </w:tabs>
        <w:overflowPunct/>
        <w:autoSpaceDE/>
        <w:adjustRightInd/>
        <w:ind w:left="1985" w:hanging="1985"/>
        <w:textAlignment w:val="auto"/>
        <w:rPr>
          <w:rFonts w:ascii="Arial" w:eastAsia="MS Mincho" w:hAnsi="Arial" w:cs="Arial"/>
          <w:b/>
          <w:bCs/>
          <w:sz w:val="28"/>
          <w:lang w:eastAsia="ja-JP"/>
        </w:rPr>
      </w:pPr>
      <w:r w:rsidRPr="0036246B">
        <w:rPr>
          <w:rFonts w:ascii="Arial" w:eastAsia="MS Mincho" w:hAnsi="Arial" w:cs="Arial"/>
          <w:b/>
          <w:bCs/>
          <w:sz w:val="28"/>
          <w:lang w:eastAsia="ja-JP"/>
        </w:rPr>
        <w:t>Source:</w:t>
      </w:r>
      <w:r w:rsidRPr="0036246B">
        <w:rPr>
          <w:rFonts w:ascii="Arial" w:eastAsia="MS Mincho" w:hAnsi="Arial" w:cs="Arial"/>
          <w:b/>
          <w:bCs/>
          <w:sz w:val="28"/>
          <w:lang w:eastAsia="ja-JP"/>
        </w:rPr>
        <w:tab/>
      </w:r>
      <w:r w:rsidRPr="00BE798B">
        <w:rPr>
          <w:rFonts w:ascii="Arial" w:eastAsia="MS Mincho" w:hAnsi="Arial" w:cs="Arial"/>
          <w:bCs/>
          <w:sz w:val="28"/>
          <w:lang w:eastAsia="ja-JP"/>
        </w:rPr>
        <w:t>Google</w:t>
      </w:r>
    </w:p>
    <w:p w14:paraId="0E9F2CC8" w14:textId="77777777" w:rsidR="0036246B" w:rsidRPr="0036246B" w:rsidRDefault="0036246B" w:rsidP="0036246B">
      <w:pPr>
        <w:overflowPunct/>
        <w:autoSpaceDE/>
        <w:autoSpaceDN/>
        <w:adjustRightInd/>
        <w:ind w:left="1985" w:hanging="1985"/>
        <w:textAlignment w:val="auto"/>
        <w:rPr>
          <w:rFonts w:ascii="Arial" w:eastAsia="MS Mincho" w:hAnsi="Arial" w:cs="Arial"/>
          <w:b/>
          <w:bCs/>
          <w:sz w:val="28"/>
          <w:lang w:eastAsia="ja-JP"/>
        </w:rPr>
      </w:pPr>
      <w:r w:rsidRPr="0036246B">
        <w:rPr>
          <w:rFonts w:ascii="Arial" w:eastAsia="MS Mincho" w:hAnsi="Arial" w:cs="Arial"/>
          <w:b/>
          <w:bCs/>
          <w:sz w:val="28"/>
          <w:lang w:eastAsia="ja-JP"/>
        </w:rPr>
        <w:t>Document for:</w:t>
      </w:r>
      <w:r w:rsidRPr="0036246B">
        <w:rPr>
          <w:rFonts w:ascii="Arial" w:eastAsia="MS Mincho" w:hAnsi="Arial" w:cs="Arial"/>
          <w:b/>
          <w:bCs/>
          <w:sz w:val="28"/>
          <w:lang w:eastAsia="ja-JP"/>
        </w:rPr>
        <w:tab/>
      </w:r>
      <w:r w:rsidRPr="0036246B">
        <w:rPr>
          <w:rFonts w:ascii="Arial" w:eastAsia="MS Mincho" w:hAnsi="Arial" w:cs="Arial"/>
          <w:bCs/>
          <w:sz w:val="28"/>
          <w:lang w:eastAsia="ja-JP"/>
        </w:rPr>
        <w:t>Discussion and Decision</w:t>
      </w:r>
    </w:p>
    <w:p w14:paraId="72DEFBD9" w14:textId="7858E2B0" w:rsidR="00B97703" w:rsidRDefault="000F6242" w:rsidP="00B97703">
      <w:pPr>
        <w:pStyle w:val="Heading1"/>
      </w:pPr>
      <w:r>
        <w:t>1</w:t>
      </w:r>
      <w:r w:rsidR="0036246B">
        <w:t xml:space="preserve"> Introduction</w:t>
      </w:r>
    </w:p>
    <w:p w14:paraId="0B34667B" w14:textId="6D8102E7" w:rsidR="006D131E" w:rsidRDefault="0000486E" w:rsidP="0000486E">
      <w:pPr>
        <w:rPr>
          <w:lang w:val="en-US"/>
        </w:rPr>
      </w:pPr>
      <w:r>
        <w:rPr>
          <w:lang w:eastAsia="zh-CN"/>
        </w:rPr>
        <w:t xml:space="preserve">In RAN2#127bis meeting, there were some agreements and FFSs for UE-sided model for BM case. </w:t>
      </w:r>
    </w:p>
    <w:p w14:paraId="744C431D" w14:textId="77777777" w:rsidR="006D131E" w:rsidRPr="00DA0A4D" w:rsidRDefault="006D131E" w:rsidP="006D131E">
      <w:pPr>
        <w:pStyle w:val="Doc-text2"/>
        <w:pBdr>
          <w:top w:val="single" w:sz="4" w:space="1" w:color="auto"/>
          <w:left w:val="single" w:sz="4" w:space="4" w:color="auto"/>
          <w:bottom w:val="single" w:sz="4" w:space="1" w:color="auto"/>
          <w:right w:val="single" w:sz="4" w:space="4" w:color="auto"/>
        </w:pBdr>
        <w:rPr>
          <w:b/>
          <w:bCs/>
          <w:lang w:val="en-US" w:eastAsia="zh-CN"/>
        </w:rPr>
      </w:pPr>
      <w:r w:rsidRPr="00DA0A4D">
        <w:rPr>
          <w:b/>
          <w:bCs/>
          <w:lang w:val="en-US" w:eastAsia="zh-CN"/>
        </w:rPr>
        <w:t>Agreements for BM</w:t>
      </w:r>
    </w:p>
    <w:p w14:paraId="2CB7A5D9" w14:textId="77777777" w:rsidR="006D131E" w:rsidRPr="00942A9D" w:rsidRDefault="006D131E" w:rsidP="006D131E">
      <w:pPr>
        <w:pStyle w:val="Agreement"/>
        <w:numPr>
          <w:ilvl w:val="0"/>
          <w:numId w:val="32"/>
        </w:numPr>
        <w:pBdr>
          <w:top w:val="single" w:sz="4" w:space="1" w:color="auto"/>
          <w:left w:val="single" w:sz="4" w:space="4" w:color="auto"/>
          <w:bottom w:val="single" w:sz="4" w:space="1" w:color="auto"/>
          <w:right w:val="single" w:sz="4" w:space="4" w:color="auto"/>
        </w:pBdr>
        <w:rPr>
          <w:b w:val="0"/>
          <w:lang w:val="en-US" w:eastAsia="zh-CN"/>
        </w:rPr>
      </w:pPr>
      <w:r w:rsidRPr="00942A9D">
        <w:rPr>
          <w:b w:val="0"/>
          <w:lang w:val="en-US" w:eastAsia="zh-CN"/>
        </w:rPr>
        <w:t xml:space="preserve">UAI is supported and </w:t>
      </w:r>
      <w:r w:rsidRPr="00175724">
        <w:rPr>
          <w:b w:val="0"/>
          <w:lang w:val="en-US" w:eastAsia="zh-CN"/>
        </w:rPr>
        <w:t>RRCReconfigurationComplete message</w:t>
      </w:r>
      <w:r w:rsidRPr="00942A9D">
        <w:rPr>
          <w:b w:val="0"/>
          <w:lang w:val="en-US" w:eastAsia="zh-CN"/>
        </w:rPr>
        <w:t xml:space="preserve"> can be used to report applicable functionality</w:t>
      </w:r>
      <w:r w:rsidRPr="00175724">
        <w:rPr>
          <w:b w:val="0"/>
          <w:highlight w:val="yellow"/>
          <w:lang w:val="en-US" w:eastAsia="zh-CN"/>
        </w:rPr>
        <w:t>.   We should aim to align the design on how the applicable functionality are signaled.   FF</w:t>
      </w:r>
      <w:r w:rsidRPr="00F478F4">
        <w:rPr>
          <w:b w:val="0"/>
          <w:highlight w:val="yellow"/>
          <w:lang w:val="en-US" w:eastAsia="zh-CN"/>
        </w:rPr>
        <w:t>S on the applicability reporting content</w:t>
      </w:r>
      <w:r w:rsidRPr="00942A9D">
        <w:rPr>
          <w:b w:val="0"/>
          <w:lang w:val="en-US" w:eastAsia="zh-CN"/>
        </w:rPr>
        <w:t xml:space="preserve">.   </w:t>
      </w:r>
    </w:p>
    <w:p w14:paraId="1C62487B" w14:textId="77777777" w:rsidR="006D131E" w:rsidRPr="00E820E1" w:rsidRDefault="006D131E" w:rsidP="006D131E">
      <w:pPr>
        <w:pStyle w:val="Agreement"/>
        <w:numPr>
          <w:ilvl w:val="0"/>
          <w:numId w:val="32"/>
        </w:numPr>
        <w:pBdr>
          <w:top w:val="single" w:sz="4" w:space="1" w:color="auto"/>
          <w:left w:val="single" w:sz="4" w:space="4" w:color="auto"/>
          <w:bottom w:val="single" w:sz="4" w:space="1" w:color="auto"/>
          <w:right w:val="single" w:sz="4" w:space="4" w:color="auto"/>
        </w:pBdr>
        <w:rPr>
          <w:highlight w:val="yellow"/>
          <w:lang w:val="en-US" w:eastAsia="zh-CN"/>
        </w:rPr>
      </w:pPr>
      <w:r w:rsidRPr="00E820E1">
        <w:rPr>
          <w:b w:val="0"/>
          <w:highlight w:val="yellow"/>
          <w:lang w:val="en-US" w:eastAsia="zh-CN"/>
        </w:rPr>
        <w:t xml:space="preserve">FFS if inference configuration can be signalled in step3.  </w:t>
      </w:r>
    </w:p>
    <w:p w14:paraId="01835793" w14:textId="77777777" w:rsidR="006D131E" w:rsidRPr="007935E3" w:rsidRDefault="006D131E" w:rsidP="006D131E">
      <w:pPr>
        <w:pStyle w:val="Agreement"/>
        <w:numPr>
          <w:ilvl w:val="0"/>
          <w:numId w:val="32"/>
        </w:numPr>
        <w:pBdr>
          <w:top w:val="single" w:sz="4" w:space="1" w:color="auto"/>
          <w:left w:val="single" w:sz="4" w:space="4" w:color="auto"/>
          <w:bottom w:val="single" w:sz="4" w:space="1" w:color="auto"/>
          <w:right w:val="single" w:sz="4" w:space="4" w:color="auto"/>
        </w:pBdr>
        <w:rPr>
          <w:b w:val="0"/>
          <w:lang w:val="en-US" w:eastAsia="zh-CN"/>
        </w:rPr>
      </w:pPr>
      <w:r w:rsidRPr="00DF0ADF">
        <w:rPr>
          <w:b w:val="0"/>
          <w:lang w:val="en-US" w:eastAsia="zh-CN"/>
        </w:rPr>
        <w:t xml:space="preserve">UE can report to the network when an applicable AI functionality becomes non-applicable.  </w:t>
      </w:r>
      <w:r w:rsidRPr="006D131E">
        <w:rPr>
          <w:b w:val="0"/>
          <w:highlight w:val="yellow"/>
          <w:lang w:val="en-US" w:eastAsia="zh-CN"/>
        </w:rPr>
        <w:t>FFS how this is signaled (e.g. explicitly/implicitly).  Consider different scenarios, whether it is regarding an active functionality)</w:t>
      </w:r>
    </w:p>
    <w:p w14:paraId="26C3616B" w14:textId="77777777" w:rsidR="006D131E" w:rsidRPr="007935E3" w:rsidRDefault="006D131E" w:rsidP="006D131E">
      <w:pPr>
        <w:pStyle w:val="Agreement"/>
        <w:numPr>
          <w:ilvl w:val="0"/>
          <w:numId w:val="32"/>
        </w:numPr>
        <w:pBdr>
          <w:top w:val="single" w:sz="4" w:space="1" w:color="auto"/>
          <w:left w:val="single" w:sz="4" w:space="4" w:color="auto"/>
          <w:bottom w:val="single" w:sz="4" w:space="1" w:color="auto"/>
          <w:right w:val="single" w:sz="4" w:space="4" w:color="auto"/>
        </w:pBdr>
        <w:rPr>
          <w:b w:val="0"/>
          <w:lang w:val="en-US" w:eastAsia="zh-CN"/>
        </w:rPr>
      </w:pPr>
      <w:r w:rsidRPr="007935E3">
        <w:rPr>
          <w:b w:val="0"/>
          <w:lang w:val="en-US" w:eastAsia="zh-CN"/>
        </w:rPr>
        <w:t xml:space="preserve">Data collection initiation and configuration for data collection is under network control.  </w:t>
      </w:r>
      <w:r w:rsidRPr="00E820E1">
        <w:rPr>
          <w:b w:val="0"/>
          <w:highlight w:val="yellow"/>
          <w:lang w:val="en-US" w:eastAsia="zh-CN"/>
        </w:rPr>
        <w:t>FFS how the NW determines whether data collection should be initiated</w:t>
      </w:r>
      <w:r w:rsidRPr="007935E3">
        <w:rPr>
          <w:b w:val="0"/>
          <w:lang w:val="en-US" w:eastAsia="zh-CN"/>
        </w:rPr>
        <w:t xml:space="preserve"> (e.g. via UE requests (UE directly or UE server)  </w:t>
      </w:r>
    </w:p>
    <w:p w14:paraId="307D167F" w14:textId="77777777" w:rsidR="006D131E" w:rsidRPr="007935E3" w:rsidRDefault="006D131E" w:rsidP="006D131E">
      <w:pPr>
        <w:pStyle w:val="Agreement"/>
        <w:numPr>
          <w:ilvl w:val="0"/>
          <w:numId w:val="32"/>
        </w:numPr>
        <w:pBdr>
          <w:top w:val="single" w:sz="4" w:space="1" w:color="auto"/>
          <w:left w:val="single" w:sz="4" w:space="4" w:color="auto"/>
          <w:bottom w:val="single" w:sz="4" w:space="1" w:color="auto"/>
          <w:right w:val="single" w:sz="4" w:space="4" w:color="auto"/>
        </w:pBdr>
        <w:rPr>
          <w:b w:val="0"/>
          <w:lang w:val="en-US" w:eastAsia="zh-CN"/>
        </w:rPr>
      </w:pPr>
      <w:r w:rsidRPr="007935E3">
        <w:rPr>
          <w:b w:val="0"/>
          <w:lang w:val="en-US" w:eastAsia="zh-CN"/>
        </w:rPr>
        <w:t>For the purpose of discussion of AI/ML BM LCM operations, existing procedures and terminologies from the CSI Framework should be used, including those defined for aperiodic, semipersistent on PUCCH, semipersistent on PUSCH, and periodic reporting configurations (as/if defined in RAN1 pending response LS from RAN1).</w:t>
      </w:r>
    </w:p>
    <w:p w14:paraId="49D4D633" w14:textId="77777777" w:rsidR="006D131E" w:rsidRPr="007935E3" w:rsidRDefault="006D131E" w:rsidP="006D131E">
      <w:pPr>
        <w:pStyle w:val="Agreement"/>
        <w:numPr>
          <w:ilvl w:val="0"/>
          <w:numId w:val="32"/>
        </w:numPr>
        <w:pBdr>
          <w:top w:val="single" w:sz="4" w:space="1" w:color="auto"/>
          <w:left w:val="single" w:sz="4" w:space="4" w:color="auto"/>
          <w:bottom w:val="single" w:sz="4" w:space="1" w:color="auto"/>
          <w:right w:val="single" w:sz="4" w:space="4" w:color="auto"/>
        </w:pBdr>
        <w:rPr>
          <w:b w:val="0"/>
          <w:lang w:val="en-US" w:eastAsia="zh-CN"/>
        </w:rPr>
      </w:pPr>
      <w:r w:rsidRPr="007935E3">
        <w:rPr>
          <w:b w:val="0"/>
          <w:lang w:val="en-US" w:eastAsia="zh-CN"/>
        </w:rPr>
        <w:t>For now, RAN2 will not define terminology specific to the activation or deactivation for AI/ML models.  Can come back to this discussion later.</w:t>
      </w:r>
    </w:p>
    <w:p w14:paraId="27D400EE" w14:textId="77777777" w:rsidR="006D131E" w:rsidRDefault="006D131E" w:rsidP="00C07CA4">
      <w:pPr>
        <w:rPr>
          <w:lang w:eastAsia="zh-CN"/>
        </w:rPr>
      </w:pPr>
    </w:p>
    <w:p w14:paraId="7866BFD6" w14:textId="7AD06588" w:rsidR="00C07CA4" w:rsidRDefault="00F56AF3" w:rsidP="00C07CA4">
      <w:r>
        <w:rPr>
          <w:lang w:eastAsia="zh-CN"/>
        </w:rPr>
        <w:t>I</w:t>
      </w:r>
      <w:r w:rsidR="00133092">
        <w:rPr>
          <w:lang w:eastAsia="zh-CN"/>
        </w:rPr>
        <w:t xml:space="preserve">n RAN2#127 meeting, there were some agreements </w:t>
      </w:r>
      <w:r w:rsidR="0031116F">
        <w:rPr>
          <w:lang w:eastAsia="zh-CN"/>
        </w:rPr>
        <w:t xml:space="preserve">and FFSs </w:t>
      </w:r>
      <w:r w:rsidR="00133092">
        <w:rPr>
          <w:lang w:eastAsia="zh-CN"/>
        </w:rPr>
        <w:t xml:space="preserve">for UE-sided model for BM case. </w:t>
      </w:r>
      <w:r w:rsidR="0031116F">
        <w:rPr>
          <w:lang w:eastAsia="zh-CN"/>
        </w:rPr>
        <w:t>Some FFSs were captured in the LS</w:t>
      </w:r>
      <w:r w:rsidR="000249B5">
        <w:rPr>
          <w:lang w:eastAsia="zh-CN"/>
        </w:rPr>
        <w:t xml:space="preserve"> [1]</w:t>
      </w:r>
      <w:r w:rsidR="0031116F">
        <w:rPr>
          <w:lang w:eastAsia="zh-CN"/>
        </w:rPr>
        <w:t xml:space="preserve"> to RAN1 and RAN2 can wait for the related progress in RAN1. </w:t>
      </w:r>
    </w:p>
    <w:p w14:paraId="18DA5DF2" w14:textId="77777777" w:rsidR="00C07CA4" w:rsidRPr="00320813" w:rsidRDefault="00C07CA4" w:rsidP="00C07CA4">
      <w:pPr>
        <w:pStyle w:val="Doc-text2"/>
        <w:pBdr>
          <w:top w:val="single" w:sz="4" w:space="1" w:color="auto"/>
          <w:left w:val="single" w:sz="4" w:space="4" w:color="auto"/>
          <w:bottom w:val="single" w:sz="4" w:space="1" w:color="auto"/>
          <w:right w:val="single" w:sz="4" w:space="4" w:color="auto"/>
        </w:pBdr>
        <w:rPr>
          <w:b/>
          <w:bCs/>
        </w:rPr>
      </w:pPr>
      <w:r w:rsidRPr="00320813">
        <w:rPr>
          <w:b/>
          <w:bCs/>
        </w:rPr>
        <w:t>Agreements</w:t>
      </w:r>
      <w:r>
        <w:rPr>
          <w:b/>
          <w:bCs/>
        </w:rPr>
        <w:t xml:space="preserve"> on definitions</w:t>
      </w:r>
    </w:p>
    <w:p w14:paraId="0C52C14B" w14:textId="77777777" w:rsidR="00C07CA4" w:rsidRDefault="00C07CA4" w:rsidP="00C07CA4">
      <w:pPr>
        <w:pStyle w:val="Doc-text2"/>
        <w:numPr>
          <w:ilvl w:val="0"/>
          <w:numId w:val="20"/>
        </w:numPr>
        <w:pBdr>
          <w:top w:val="single" w:sz="4" w:space="1" w:color="auto"/>
          <w:left w:val="single" w:sz="4" w:space="4" w:color="auto"/>
          <w:bottom w:val="single" w:sz="4" w:space="1" w:color="auto"/>
          <w:right w:val="single" w:sz="4" w:space="4" w:color="auto"/>
        </w:pBdr>
      </w:pPr>
      <w:r w:rsidRPr="00320813">
        <w:t>Supported functionalities refer to functionalities that UE can indicate by using UE capability information (via RRC/LPP signalling)</w:t>
      </w:r>
    </w:p>
    <w:p w14:paraId="5DCE0C72" w14:textId="77777777" w:rsidR="00C07CA4" w:rsidRPr="00320813" w:rsidRDefault="00C07CA4" w:rsidP="00C07CA4">
      <w:pPr>
        <w:pStyle w:val="Doc-text2"/>
        <w:numPr>
          <w:ilvl w:val="0"/>
          <w:numId w:val="20"/>
        </w:numPr>
        <w:pBdr>
          <w:top w:val="single" w:sz="4" w:space="1" w:color="auto"/>
          <w:left w:val="single" w:sz="4" w:space="4" w:color="auto"/>
          <w:bottom w:val="single" w:sz="4" w:space="1" w:color="auto"/>
          <w:right w:val="single" w:sz="4" w:space="4" w:color="auto"/>
        </w:pBdr>
      </w:pPr>
      <w:r w:rsidRPr="00320813">
        <w:t>Applicable functionalities refers to functionalities that the UE is ready to apply for inference</w:t>
      </w:r>
    </w:p>
    <w:p w14:paraId="44C06614" w14:textId="77777777" w:rsidR="00C07CA4" w:rsidRPr="00320813" w:rsidRDefault="00C07CA4" w:rsidP="00C07CA4">
      <w:pPr>
        <w:pStyle w:val="Doc-text2"/>
        <w:numPr>
          <w:ilvl w:val="0"/>
          <w:numId w:val="20"/>
        </w:numPr>
        <w:pBdr>
          <w:top w:val="single" w:sz="4" w:space="1" w:color="auto"/>
          <w:left w:val="single" w:sz="4" w:space="4" w:color="auto"/>
          <w:bottom w:val="single" w:sz="4" w:space="1" w:color="auto"/>
          <w:right w:val="single" w:sz="4" w:space="4" w:color="auto"/>
        </w:pBdr>
      </w:pPr>
      <w:r w:rsidRPr="00320813">
        <w:t>Activated functionalities refers to functionalities already enabled for performing inference</w:t>
      </w:r>
    </w:p>
    <w:p w14:paraId="2418DFFD" w14:textId="77777777" w:rsidR="00C07CA4" w:rsidRDefault="00C07CA4" w:rsidP="00C07CA4">
      <w:pPr>
        <w:pStyle w:val="Comments"/>
        <w:rPr>
          <w:lang w:val="en-US"/>
        </w:rPr>
      </w:pPr>
    </w:p>
    <w:tbl>
      <w:tblPr>
        <w:tblStyle w:val="TableGrid"/>
        <w:tblW w:w="10194" w:type="dxa"/>
        <w:tblInd w:w="-5" w:type="dxa"/>
        <w:tblLook w:val="04A0" w:firstRow="1" w:lastRow="0" w:firstColumn="1" w:lastColumn="0" w:noHBand="0" w:noVBand="1"/>
      </w:tblPr>
      <w:tblGrid>
        <w:gridCol w:w="10194"/>
      </w:tblGrid>
      <w:tr w:rsidR="00766089" w14:paraId="4D5F171E" w14:textId="77777777" w:rsidTr="00766089">
        <w:tc>
          <w:tcPr>
            <w:tcW w:w="10194" w:type="dxa"/>
          </w:tcPr>
          <w:p w14:paraId="724C09EA" w14:textId="77777777" w:rsidR="00766089" w:rsidRPr="003323E5" w:rsidRDefault="00766089" w:rsidP="00A17F7E">
            <w:pPr>
              <w:pStyle w:val="Doc-text2"/>
              <w:ind w:left="363"/>
              <w:rPr>
                <w:b/>
                <w:bCs/>
              </w:rPr>
            </w:pPr>
            <w:r w:rsidRPr="003323E5">
              <w:rPr>
                <w:b/>
                <w:bCs/>
              </w:rPr>
              <w:t>Agreements on procedures</w:t>
            </w:r>
          </w:p>
          <w:p w14:paraId="6A254D4B" w14:textId="77777777" w:rsidR="00766089" w:rsidRPr="00320813" w:rsidRDefault="00766089" w:rsidP="00A17F7E">
            <w:pPr>
              <w:pStyle w:val="Doc-text2"/>
              <w:ind w:left="363"/>
            </w:pPr>
            <w:r>
              <w:t>-</w:t>
            </w:r>
            <w:r>
              <w:tab/>
            </w:r>
            <w:r w:rsidRPr="00320813">
              <w:t xml:space="preserve">Step 1: Network sends UECapabilityEnqiry message to initiate the procedure to a UE reporting its AI/ML supported functionalities. </w:t>
            </w:r>
          </w:p>
          <w:p w14:paraId="341316AE" w14:textId="77777777" w:rsidR="00766089" w:rsidRPr="001F1961" w:rsidRDefault="00766089" w:rsidP="00A17F7E">
            <w:pPr>
              <w:pStyle w:val="Doc-text2"/>
              <w:ind w:left="363"/>
            </w:pPr>
            <w:r>
              <w:t>-</w:t>
            </w:r>
            <w:r>
              <w:tab/>
            </w:r>
            <w:r w:rsidRPr="001F1961">
              <w:t>Step 2: UE sends UECapablityInformation message to network, containing supported functionalities at the UE side.</w:t>
            </w:r>
          </w:p>
          <w:p w14:paraId="5B59E248" w14:textId="77777777" w:rsidR="00766089" w:rsidRPr="001F1961" w:rsidRDefault="00766089" w:rsidP="00A17F7E">
            <w:pPr>
              <w:pStyle w:val="Doc-text2"/>
              <w:ind w:left="363"/>
            </w:pPr>
            <w:r w:rsidRPr="001F1961">
              <w:t>-</w:t>
            </w:r>
            <w:r w:rsidRPr="001F1961">
              <w:tab/>
              <w:t>“Step 3”: Following configurations are provided from NW to UE:</w:t>
            </w:r>
          </w:p>
          <w:p w14:paraId="224AD287" w14:textId="77777777" w:rsidR="00766089" w:rsidRPr="001F1961" w:rsidRDefault="00766089" w:rsidP="00A17F7E">
            <w:pPr>
              <w:pStyle w:val="Doc-text2"/>
              <w:ind w:left="726"/>
            </w:pPr>
            <w:r w:rsidRPr="001F1961">
              <w:t>1) UE is allowed to do UAI reporting via OtherConfig.</w:t>
            </w:r>
          </w:p>
          <w:p w14:paraId="2B7B4DE0" w14:textId="77777777" w:rsidR="00766089" w:rsidRPr="001F1961" w:rsidRDefault="00766089" w:rsidP="00A17F7E">
            <w:pPr>
              <w:pStyle w:val="Doc-text2"/>
              <w:ind w:left="726"/>
            </w:pPr>
            <w:r w:rsidRPr="001F1961">
              <w:t xml:space="preserve">2) Network may provide NW-side additional condition.  FFS on the RRC signalling and whether it is mandatory or optional. </w:t>
            </w:r>
          </w:p>
          <w:p w14:paraId="34675322" w14:textId="77777777" w:rsidR="00766089" w:rsidRPr="001F1961" w:rsidRDefault="00766089" w:rsidP="00A17F7E">
            <w:pPr>
              <w:pStyle w:val="Doc-text2"/>
              <w:ind w:left="726"/>
            </w:pPr>
            <w:r w:rsidRPr="001F1961">
              <w:t>3) FFS on configuration (e.g. inference configuration) of supported functionalities. FFS on the content of configuration.</w:t>
            </w:r>
          </w:p>
          <w:p w14:paraId="7AED0123" w14:textId="77777777" w:rsidR="00766089" w:rsidRPr="001F1961" w:rsidRDefault="00766089" w:rsidP="00A17F7E">
            <w:pPr>
              <w:pStyle w:val="Doc-text2"/>
              <w:ind w:left="363"/>
            </w:pPr>
            <w:r w:rsidRPr="001F1961">
              <w:t>-</w:t>
            </w:r>
            <w:r w:rsidRPr="001F1961">
              <w:tab/>
              <w:t>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sidRPr="001F1961">
              <w:rPr>
                <w:i/>
                <w:iCs/>
              </w:rPr>
              <w:t xml:space="preserve">   </w:t>
            </w:r>
          </w:p>
          <w:p w14:paraId="715187FC" w14:textId="77777777" w:rsidR="00766089" w:rsidRPr="001F1961" w:rsidRDefault="00766089" w:rsidP="00A17F7E">
            <w:pPr>
              <w:pStyle w:val="Doc-text2"/>
              <w:ind w:left="363"/>
            </w:pPr>
            <w:r w:rsidRPr="001F1961">
              <w:lastRenderedPageBreak/>
              <w:t>-</w:t>
            </w:r>
            <w:r w:rsidRPr="001F1961">
              <w:tab/>
              <w:t xml:space="preserve">“Step 4”: UE reports applicable functionality in the following scenarios: </w:t>
            </w:r>
          </w:p>
          <w:p w14:paraId="5FDABA84" w14:textId="77777777" w:rsidR="00766089" w:rsidRPr="001F1961" w:rsidRDefault="00766089" w:rsidP="00A17F7E">
            <w:pPr>
              <w:pStyle w:val="Doc-text2"/>
              <w:ind w:left="726"/>
            </w:pPr>
            <w:r w:rsidRPr="001F1961">
              <w:t>1) Upon being configured to provide applicable functionality and upon change of applicable functionality via UAI</w:t>
            </w:r>
          </w:p>
          <w:p w14:paraId="6532506A" w14:textId="77777777" w:rsidR="00766089" w:rsidRPr="00390EA3" w:rsidRDefault="00766089" w:rsidP="00A17F7E">
            <w:pPr>
              <w:pStyle w:val="Doc-text2"/>
              <w:ind w:left="726"/>
            </w:pPr>
            <w:r w:rsidRPr="001F1961">
              <w:t>2) As response to NW-side additional condition requesting applicable functionality reporting in step 3, FFS other network configuration (e.g. inference configuration), FFS via UAI or RRCReconfigurationComplete, etc</w:t>
            </w:r>
            <w:r w:rsidRPr="00390EA3">
              <w:t xml:space="preserve"> </w:t>
            </w:r>
          </w:p>
          <w:p w14:paraId="5643D304" w14:textId="77777777" w:rsidR="00766089" w:rsidRPr="00390EA3" w:rsidRDefault="00766089" w:rsidP="00A17F7E">
            <w:pPr>
              <w:pStyle w:val="Doc-text2"/>
              <w:ind w:left="363"/>
            </w:pPr>
            <w:r w:rsidRPr="00390EA3">
              <w:t>-</w:t>
            </w:r>
            <w:r w:rsidRPr="00390EA3">
              <w:tab/>
              <w:t xml:space="preserve">Step 5: </w:t>
            </w:r>
          </w:p>
          <w:p w14:paraId="0303187F" w14:textId="77777777" w:rsidR="00766089" w:rsidRPr="00390EA3" w:rsidRDefault="00766089" w:rsidP="00A17F7E">
            <w:pPr>
              <w:pStyle w:val="Doc-text2"/>
              <w:ind w:left="726"/>
            </w:pPr>
            <w:r w:rsidRPr="00390EA3">
              <w:t xml:space="preserve">1) Network configures inference configuration to UE after applicable functionality reporting, if inference configuration based on supported functionality is not provided in Step 3 (i.e. inference configuration is provided in Step 5). </w:t>
            </w:r>
          </w:p>
          <w:p w14:paraId="28CF8406" w14:textId="77777777" w:rsidR="00766089" w:rsidRPr="00390EA3" w:rsidRDefault="00766089" w:rsidP="00A17F7E">
            <w:pPr>
              <w:pStyle w:val="Doc-text2"/>
              <w:ind w:left="726"/>
            </w:pPr>
            <w:r w:rsidRPr="00390EA3">
              <w:t xml:space="preserve">2) If inference configuration based on supported functionality is provided in Step 3, it is up to network implementation whether to provide an updated configuration or not. </w:t>
            </w:r>
          </w:p>
          <w:p w14:paraId="3C08A363" w14:textId="77777777" w:rsidR="00766089" w:rsidRDefault="00766089" w:rsidP="00A17F7E">
            <w:pPr>
              <w:pStyle w:val="Doc-text2"/>
              <w:ind w:left="363"/>
            </w:pPr>
            <w:r w:rsidRPr="00390EA3">
              <w:t>-</w:t>
            </w:r>
            <w:r w:rsidRPr="00390EA3">
              <w:tab/>
              <w:t xml:space="preserve">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w:t>
            </w:r>
            <w:r>
              <w:t>FFS if multiple applicable functionalities can be activated at the same time.   FFS what is the granularity of functionality</w:t>
            </w:r>
          </w:p>
          <w:p w14:paraId="3270E934" w14:textId="77777777" w:rsidR="00766089" w:rsidRDefault="00766089" w:rsidP="00A17F7E">
            <w:pPr>
              <w:pStyle w:val="Doc-text2"/>
              <w:ind w:left="363"/>
            </w:pPr>
            <w:r>
              <w:t xml:space="preserve">-     We will write an LS to RAN1 to provide our agreements and ask specific questions that RAN2 needs to enable progress.   </w:t>
            </w:r>
          </w:p>
          <w:p w14:paraId="30AF3A5F" w14:textId="77777777" w:rsidR="00766089" w:rsidRDefault="00766089" w:rsidP="00A17F7E">
            <w:pPr>
              <w:pStyle w:val="EmailDiscussion2"/>
            </w:pPr>
          </w:p>
        </w:tc>
      </w:tr>
    </w:tbl>
    <w:p w14:paraId="5406B41C" w14:textId="77777777" w:rsidR="00766089" w:rsidRDefault="00766089" w:rsidP="00766089">
      <w:pPr>
        <w:pStyle w:val="Doc-text2"/>
      </w:pPr>
    </w:p>
    <w:p w14:paraId="09BA2D06" w14:textId="6DC8736D" w:rsidR="00766089" w:rsidRDefault="0031116F" w:rsidP="009B5AD2">
      <w:pPr>
        <w:rPr>
          <w:lang w:eastAsia="zh-CN"/>
        </w:rPr>
      </w:pPr>
      <w:r>
        <w:rPr>
          <w:lang w:eastAsia="zh-CN"/>
        </w:rPr>
        <w:t xml:space="preserve">In this paper, we </w:t>
      </w:r>
      <w:r w:rsidR="00A06AB0">
        <w:rPr>
          <w:lang w:eastAsia="zh-CN"/>
        </w:rPr>
        <w:t xml:space="preserve">further </w:t>
      </w:r>
      <w:r>
        <w:rPr>
          <w:lang w:eastAsia="zh-CN"/>
        </w:rPr>
        <w:t xml:space="preserve">discuss the remaining FFSs </w:t>
      </w:r>
      <w:r w:rsidR="0046726B">
        <w:rPr>
          <w:lang w:eastAsia="zh-CN"/>
        </w:rPr>
        <w:t xml:space="preserve">and other issues </w:t>
      </w:r>
      <w:r w:rsidR="0071585F">
        <w:rPr>
          <w:lang w:eastAsia="zh-CN"/>
        </w:rPr>
        <w:t>not dependent on RAN1 and give our considerations.</w:t>
      </w:r>
    </w:p>
    <w:p w14:paraId="6DCABD9E" w14:textId="11947BCB" w:rsidR="00B97703" w:rsidRDefault="001C7083" w:rsidP="000F6242">
      <w:pPr>
        <w:pStyle w:val="Heading1"/>
      </w:pPr>
      <w:r>
        <w:t>2 Discussion</w:t>
      </w:r>
    </w:p>
    <w:p w14:paraId="69B94BA0" w14:textId="6D72AD12" w:rsidR="004649D5" w:rsidRDefault="00E64987" w:rsidP="004649D5">
      <w:pPr>
        <w:pStyle w:val="Heading2"/>
        <w:numPr>
          <w:ilvl w:val="1"/>
          <w:numId w:val="19"/>
        </w:numPr>
      </w:pPr>
      <w:r>
        <w:t>Supported</w:t>
      </w:r>
      <w:r w:rsidR="004649D5">
        <w:t xml:space="preserve"> functionality information</w:t>
      </w:r>
    </w:p>
    <w:p w14:paraId="40326F9C" w14:textId="089E806B" w:rsidR="0081069B" w:rsidRDefault="0081069B" w:rsidP="0081069B">
      <w:pPr>
        <w:rPr>
          <w:rFonts w:eastAsia="Times New Roman"/>
        </w:rPr>
      </w:pPr>
      <w:r>
        <w:t xml:space="preserve">According to </w:t>
      </w:r>
      <w:r w:rsidR="00F847C2">
        <w:t xml:space="preserve">the </w:t>
      </w:r>
      <w:r w:rsidR="00D74871">
        <w:t xml:space="preserve">previous </w:t>
      </w:r>
      <w:r>
        <w:t>progress</w:t>
      </w:r>
      <w:r w:rsidR="00F847C2">
        <w:t>es</w:t>
      </w:r>
      <w:r w:rsidR="00D74871">
        <w:t>,</w:t>
      </w:r>
      <w:r>
        <w:t xml:space="preserve"> RAN2 has made the following signalling procedure on applicable functionality reporting for beam management</w:t>
      </w:r>
      <w:r>
        <w:rPr>
          <w:rFonts w:eastAsia="Times New Roman"/>
        </w:rPr>
        <w:t>:</w:t>
      </w:r>
    </w:p>
    <w:p w14:paraId="69F08591" w14:textId="77777777" w:rsidR="0081069B" w:rsidRDefault="0081069B" w:rsidP="0081069B">
      <w:pPr>
        <w:jc w:val="center"/>
        <w:rPr>
          <w:noProof/>
        </w:rPr>
      </w:pPr>
      <w:r>
        <w:rPr>
          <w:noProof/>
        </w:rPr>
        <w:object w:dxaOrig="4465" w:dyaOrig="3480" w14:anchorId="69E63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3.15pt;height:173.95pt;mso-width-percent:0;mso-height-percent:0;mso-width-percent:0;mso-height-percent:0" o:ole="">
            <v:imagedata r:id="rId8" o:title=""/>
          </v:shape>
          <o:OLEObject Type="Embed" ProgID="Visio.Drawing.15" ShapeID="_x0000_i1025" DrawAspect="Content" ObjectID="_1792568598" r:id="rId9"/>
        </w:object>
      </w:r>
    </w:p>
    <w:p w14:paraId="16C28752" w14:textId="77777777" w:rsidR="0081069B" w:rsidRDefault="0081069B" w:rsidP="0081069B">
      <w:pPr>
        <w:jc w:val="center"/>
      </w:pPr>
      <w:r>
        <w:rPr>
          <w:noProof/>
        </w:rPr>
        <w:t>Figure 1 Applicable functionality reporting</w:t>
      </w:r>
    </w:p>
    <w:p w14:paraId="34A8096B" w14:textId="5150E87D" w:rsidR="004649D5" w:rsidRDefault="00C77992" w:rsidP="004649D5">
      <w:r>
        <w:t xml:space="preserve">As shown in </w:t>
      </w:r>
      <w:r w:rsidR="00776FEC">
        <w:t>figure 1</w:t>
      </w:r>
      <w:r>
        <w:t xml:space="preserve">, the UE will report the supported functionalities by </w:t>
      </w:r>
      <w:r w:rsidR="001F1CBE" w:rsidRPr="001F1CBE">
        <w:rPr>
          <w:i/>
        </w:rPr>
        <w:t>UECapablityInformation</w:t>
      </w:r>
      <w:r w:rsidR="001F1CBE" w:rsidRPr="001F1CBE">
        <w:t xml:space="preserve"> </w:t>
      </w:r>
      <w:r w:rsidR="001F1CBE">
        <w:rPr>
          <w:rFonts w:hint="eastAsia"/>
          <w:lang w:eastAsia="zh-CN"/>
        </w:rPr>
        <w:t>message</w:t>
      </w:r>
      <w:r w:rsidR="001F1CBE">
        <w:t xml:space="preserve"> </w:t>
      </w:r>
      <w:r w:rsidR="00BF1A4A">
        <w:t>in step 2</w:t>
      </w:r>
      <w:r>
        <w:t>. To enable the identification of the supported functionalities</w:t>
      </w:r>
      <w:r w:rsidR="003B2343">
        <w:t xml:space="preserve"> between UE and NW</w:t>
      </w:r>
      <w:r>
        <w:t xml:space="preserve">, it is an intuitive idea to introduce the functionality </w:t>
      </w:r>
      <w:r w:rsidR="00A12E84">
        <w:t>identification</w:t>
      </w:r>
      <w:r w:rsidR="007B6320">
        <w:t xml:space="preserve"> (ID)</w:t>
      </w:r>
      <w:r>
        <w:t xml:space="preserve"> </w:t>
      </w:r>
      <w:r w:rsidR="00E64987">
        <w:t xml:space="preserve">for each supported functionality. </w:t>
      </w:r>
    </w:p>
    <w:p w14:paraId="6D27E6C4" w14:textId="25D70D83" w:rsidR="00A93631" w:rsidRDefault="00A93631" w:rsidP="004649D5">
      <w:pPr>
        <w:rPr>
          <w:b/>
        </w:rPr>
      </w:pPr>
      <w:r w:rsidRPr="002B6083">
        <w:rPr>
          <w:b/>
        </w:rPr>
        <w:t xml:space="preserve">Proposal 1: UE reports the functionality </w:t>
      </w:r>
      <w:r w:rsidR="005B6A1F">
        <w:rPr>
          <w:b/>
        </w:rPr>
        <w:t>ID</w:t>
      </w:r>
      <w:r w:rsidR="005B6A1F" w:rsidRPr="002B6083">
        <w:rPr>
          <w:b/>
        </w:rPr>
        <w:t xml:space="preserve"> </w:t>
      </w:r>
      <w:r w:rsidR="005B6A1F">
        <w:rPr>
          <w:b/>
        </w:rPr>
        <w:t>of the</w:t>
      </w:r>
      <w:r w:rsidR="005B6A1F" w:rsidRPr="002B6083">
        <w:rPr>
          <w:b/>
        </w:rPr>
        <w:t xml:space="preserve"> </w:t>
      </w:r>
      <w:r w:rsidRPr="002B6083">
        <w:rPr>
          <w:b/>
        </w:rPr>
        <w:t xml:space="preserve">supported functionalities </w:t>
      </w:r>
      <w:r w:rsidR="001F1CBE">
        <w:rPr>
          <w:rFonts w:hint="eastAsia"/>
          <w:b/>
        </w:rPr>
        <w:t>in</w:t>
      </w:r>
      <w:r w:rsidR="001F1CBE">
        <w:rPr>
          <w:b/>
        </w:rPr>
        <w:t xml:space="preserve"> </w:t>
      </w:r>
      <w:r w:rsidR="001F1CBE" w:rsidRPr="001F1CBE">
        <w:rPr>
          <w:b/>
          <w:i/>
        </w:rPr>
        <w:t>UECapablityInformation</w:t>
      </w:r>
      <w:r w:rsidR="001F1CBE" w:rsidRPr="001F1CBE">
        <w:rPr>
          <w:b/>
        </w:rPr>
        <w:t xml:space="preserve"> message</w:t>
      </w:r>
      <w:r w:rsidRPr="002B6083">
        <w:rPr>
          <w:b/>
        </w:rPr>
        <w:t>.</w:t>
      </w:r>
    </w:p>
    <w:p w14:paraId="565CF70B" w14:textId="71420D81" w:rsidR="005E626D" w:rsidRDefault="005E626D" w:rsidP="005E626D">
      <w:r>
        <w:t>In RAN1#</w:t>
      </w:r>
      <w:r w:rsidR="009210C7">
        <w:t xml:space="preserve">118bis </w:t>
      </w:r>
      <w:r>
        <w:t xml:space="preserve">meeting, </w:t>
      </w:r>
      <w:r w:rsidR="009210C7">
        <w:t>it was agreed that feature group can be considered as one possible granularity for supported functionality.</w:t>
      </w:r>
    </w:p>
    <w:p w14:paraId="66405D72" w14:textId="77777777" w:rsidR="007120BC" w:rsidRPr="00E63881" w:rsidRDefault="007120BC" w:rsidP="007120BC">
      <w:pPr>
        <w:rPr>
          <w:rFonts w:eastAsia="DengXian"/>
          <w:i/>
          <w:highlight w:val="green"/>
          <w:lang w:eastAsia="zh-CN"/>
        </w:rPr>
      </w:pPr>
      <w:r w:rsidRPr="00E63881">
        <w:rPr>
          <w:rFonts w:eastAsia="DengXian"/>
          <w:i/>
          <w:highlight w:val="green"/>
          <w:lang w:eastAsia="zh-CN"/>
        </w:rPr>
        <w:t>Agreement</w:t>
      </w:r>
    </w:p>
    <w:p w14:paraId="4E4DCDAF" w14:textId="77777777" w:rsidR="007120BC" w:rsidRPr="00E63881" w:rsidRDefault="007120BC" w:rsidP="007120BC">
      <w:pPr>
        <w:rPr>
          <w:rFonts w:eastAsia="DengXian"/>
          <w:i/>
          <w:lang w:eastAsia="zh-CN"/>
        </w:rPr>
      </w:pPr>
      <w:r w:rsidRPr="00E63881">
        <w:rPr>
          <w:rFonts w:eastAsia="DengXian"/>
          <w:i/>
          <w:lang w:eastAsia="zh-CN"/>
        </w:rPr>
        <w:t>Incorporating below text into the general part of the LS</w:t>
      </w:r>
    </w:p>
    <w:p w14:paraId="19D8824D" w14:textId="77777777" w:rsidR="007120BC" w:rsidRPr="00E63881" w:rsidRDefault="007120BC" w:rsidP="007120BC">
      <w:pPr>
        <w:rPr>
          <w:i/>
          <w:lang w:eastAsia="zh-CN"/>
        </w:rPr>
      </w:pPr>
      <w:r w:rsidRPr="00E63881">
        <w:rPr>
          <w:i/>
          <w:lang w:eastAsia="zh-CN"/>
        </w:rPr>
        <w:t xml:space="preserve">In RAN1’s </w:t>
      </w:r>
      <w:r w:rsidRPr="00E63881">
        <w:rPr>
          <w:rFonts w:eastAsia="DengXian"/>
          <w:i/>
          <w:lang w:eastAsia="zh-CN"/>
        </w:rPr>
        <w:t xml:space="preserve">discussion </w:t>
      </w:r>
      <w:r w:rsidRPr="00E63881">
        <w:rPr>
          <w:i/>
          <w:lang w:eastAsia="zh-CN"/>
        </w:rPr>
        <w:t>of RAN 2 terminologies</w:t>
      </w:r>
      <w:r w:rsidRPr="00E63881">
        <w:rPr>
          <w:rFonts w:eastAsia="DengXian"/>
          <w:i/>
          <w:lang w:eastAsia="zh-CN"/>
        </w:rPr>
        <w:t xml:space="preserve"> on beam management</w:t>
      </w:r>
      <w:r w:rsidRPr="00E63881">
        <w:rPr>
          <w:i/>
          <w:lang w:eastAsia="zh-CN"/>
        </w:rPr>
        <w:t xml:space="preserve">, </w:t>
      </w:r>
    </w:p>
    <w:p w14:paraId="220B81A4" w14:textId="77777777" w:rsidR="007120BC" w:rsidRPr="00E63881" w:rsidRDefault="007120BC" w:rsidP="007120BC">
      <w:pPr>
        <w:numPr>
          <w:ilvl w:val="0"/>
          <w:numId w:val="43"/>
        </w:numPr>
        <w:overflowPunct/>
        <w:autoSpaceDE/>
        <w:autoSpaceDN/>
        <w:adjustRightInd/>
        <w:spacing w:after="0"/>
        <w:textAlignment w:val="auto"/>
        <w:rPr>
          <w:i/>
          <w:highlight w:val="yellow"/>
          <w:lang w:eastAsia="de-DE"/>
        </w:rPr>
      </w:pPr>
      <w:r w:rsidRPr="00E63881">
        <w:rPr>
          <w:i/>
          <w:highlight w:val="yellow"/>
          <w:lang w:eastAsia="x-none"/>
        </w:rPr>
        <w:lastRenderedPageBreak/>
        <w:t>The</w:t>
      </w:r>
      <w:r w:rsidRPr="00E63881">
        <w:rPr>
          <w:rFonts w:eastAsia="DengXian"/>
          <w:i/>
          <w:highlight w:val="yellow"/>
          <w:lang w:eastAsia="zh-CN"/>
        </w:rPr>
        <w:t xml:space="preserve"> concept/terminology</w:t>
      </w:r>
      <w:r w:rsidRPr="00E63881">
        <w:rPr>
          <w:i/>
          <w:highlight w:val="yellow"/>
          <w:lang w:eastAsia="x-none"/>
        </w:rPr>
        <w:t xml:space="preserve"> “functionality“</w:t>
      </w:r>
      <w:r w:rsidRPr="00E63881">
        <w:rPr>
          <w:i/>
          <w:highlight w:val="yellow"/>
          <w:lang w:eastAsia="de-DE"/>
        </w:rPr>
        <w:t xml:space="preserve"> of </w:t>
      </w:r>
      <w:r w:rsidRPr="00E63881">
        <w:rPr>
          <w:b/>
          <w:bCs/>
          <w:i/>
          <w:highlight w:val="yellow"/>
          <w:lang w:eastAsia="de-DE"/>
        </w:rPr>
        <w:t xml:space="preserve">Supported </w:t>
      </w:r>
      <w:r w:rsidRPr="00E63881">
        <w:rPr>
          <w:b/>
          <w:bCs/>
          <w:i/>
          <w:highlight w:val="yellow"/>
          <w:lang w:eastAsia="x-none"/>
        </w:rPr>
        <w:t>functionalities</w:t>
      </w:r>
      <w:r w:rsidRPr="00E63881">
        <w:rPr>
          <w:i/>
          <w:highlight w:val="yellow"/>
          <w:lang w:eastAsia="x-none"/>
        </w:rPr>
        <w:t xml:space="preserve"> </w:t>
      </w:r>
      <w:r w:rsidRPr="00E63881">
        <w:rPr>
          <w:i/>
          <w:highlight w:val="yellow"/>
          <w:lang w:eastAsia="de-DE"/>
        </w:rPr>
        <w:t>may refer to UE-capability information/parameters i.e., Rel-19 AI/ML-specific FGs</w:t>
      </w:r>
    </w:p>
    <w:p w14:paraId="2E7936DD" w14:textId="77777777" w:rsidR="007120BC" w:rsidRPr="00E63881" w:rsidRDefault="007120BC" w:rsidP="007120BC">
      <w:pPr>
        <w:numPr>
          <w:ilvl w:val="0"/>
          <w:numId w:val="43"/>
        </w:numPr>
        <w:overflowPunct/>
        <w:autoSpaceDE/>
        <w:autoSpaceDN/>
        <w:adjustRightInd/>
        <w:spacing w:after="0"/>
        <w:textAlignment w:val="auto"/>
        <w:rPr>
          <w:i/>
          <w:lang w:eastAsia="de-DE"/>
        </w:rPr>
      </w:pPr>
      <w:r w:rsidRPr="00E63881">
        <w:rPr>
          <w:i/>
          <w:lang w:eastAsia="x-none"/>
        </w:rPr>
        <w:t xml:space="preserve">The </w:t>
      </w:r>
      <w:r w:rsidRPr="00E63881">
        <w:rPr>
          <w:rFonts w:eastAsia="DengXian"/>
          <w:i/>
          <w:lang w:eastAsia="zh-CN"/>
        </w:rPr>
        <w:t>concept/terminology</w:t>
      </w:r>
      <w:r w:rsidRPr="00E63881">
        <w:rPr>
          <w:i/>
          <w:lang w:eastAsia="x-none"/>
        </w:rPr>
        <w:t xml:space="preserve"> “ functionality“</w:t>
      </w:r>
      <w:r w:rsidRPr="00E63881">
        <w:rPr>
          <w:i/>
          <w:lang w:eastAsia="de-DE"/>
        </w:rPr>
        <w:t xml:space="preserve"> of </w:t>
      </w:r>
      <w:r w:rsidRPr="00E63881">
        <w:rPr>
          <w:b/>
          <w:bCs/>
          <w:i/>
          <w:lang w:eastAsia="de-DE"/>
        </w:rPr>
        <w:t xml:space="preserve">Applicable </w:t>
      </w:r>
      <w:r w:rsidRPr="00E63881">
        <w:rPr>
          <w:b/>
          <w:bCs/>
          <w:i/>
          <w:lang w:eastAsia="x-none"/>
        </w:rPr>
        <w:t>functionalities</w:t>
      </w:r>
      <w:r w:rsidRPr="00E63881">
        <w:rPr>
          <w:i/>
          <w:lang w:eastAsia="x-none"/>
        </w:rPr>
        <w:t xml:space="preserve"> </w:t>
      </w:r>
      <w:r w:rsidRPr="00E63881">
        <w:rPr>
          <w:i/>
          <w:lang w:eastAsia="de-DE"/>
        </w:rPr>
        <w:t xml:space="preserve">may refer to </w:t>
      </w:r>
      <w:r w:rsidRPr="00E63881">
        <w:rPr>
          <w:i/>
          <w:iCs/>
          <w:lang w:eastAsia="de-DE"/>
        </w:rPr>
        <w:t>CSI-ReportConfig</w:t>
      </w:r>
      <w:r w:rsidRPr="00E63881">
        <w:rPr>
          <w:i/>
          <w:lang w:eastAsia="de-DE"/>
        </w:rPr>
        <w:t xml:space="preserve"> for inference configuration or a set of inference related parameters or information/parameters</w:t>
      </w:r>
      <w:r w:rsidRPr="00E63881">
        <w:rPr>
          <w:rFonts w:eastAsia="DengXian"/>
          <w:i/>
          <w:lang w:eastAsia="zh-CN"/>
        </w:rPr>
        <w:t xml:space="preserve"> indicated by UE </w:t>
      </w:r>
    </w:p>
    <w:p w14:paraId="7B3A7E4B" w14:textId="77777777" w:rsidR="007120BC" w:rsidRPr="00E63881" w:rsidRDefault="007120BC" w:rsidP="007120BC">
      <w:pPr>
        <w:numPr>
          <w:ilvl w:val="0"/>
          <w:numId w:val="43"/>
        </w:numPr>
        <w:tabs>
          <w:tab w:val="left" w:pos="360"/>
          <w:tab w:val="left" w:pos="709"/>
        </w:tabs>
        <w:overflowPunct/>
        <w:autoSpaceDE/>
        <w:autoSpaceDN/>
        <w:adjustRightInd/>
        <w:spacing w:after="0"/>
        <w:textAlignment w:val="auto"/>
        <w:rPr>
          <w:i/>
          <w:lang w:eastAsia="de-DE"/>
        </w:rPr>
      </w:pPr>
      <w:r w:rsidRPr="00E63881">
        <w:rPr>
          <w:i/>
          <w:lang w:eastAsia="x-none"/>
        </w:rPr>
        <w:t xml:space="preserve">The </w:t>
      </w:r>
      <w:r w:rsidRPr="00E63881">
        <w:rPr>
          <w:b/>
          <w:bCs/>
          <w:i/>
          <w:lang w:eastAsia="de-DE"/>
        </w:rPr>
        <w:t xml:space="preserve">Activated </w:t>
      </w:r>
      <w:r w:rsidRPr="00E63881">
        <w:rPr>
          <w:b/>
          <w:bCs/>
          <w:i/>
          <w:lang w:eastAsia="x-none"/>
        </w:rPr>
        <w:t>functionalities</w:t>
      </w:r>
      <w:r w:rsidRPr="00E63881">
        <w:rPr>
          <w:rFonts w:eastAsia="DengXian"/>
          <w:i/>
          <w:lang w:eastAsia="zh-CN"/>
        </w:rPr>
        <w:t xml:space="preserve"> </w:t>
      </w:r>
      <w:r w:rsidRPr="00E63881">
        <w:rPr>
          <w:i/>
          <w:lang w:eastAsia="de-DE"/>
        </w:rPr>
        <w:t xml:space="preserve">may </w:t>
      </w:r>
      <w:r w:rsidRPr="00E63881">
        <w:rPr>
          <w:rFonts w:eastAsia="DengXian"/>
          <w:i/>
          <w:lang w:eastAsia="zh-CN"/>
        </w:rPr>
        <w:t>be enabled based on CSI framework.</w:t>
      </w:r>
    </w:p>
    <w:p w14:paraId="0E0C046D" w14:textId="77777777" w:rsidR="007120BC" w:rsidRPr="00E63881" w:rsidRDefault="007120BC" w:rsidP="007120BC">
      <w:pPr>
        <w:rPr>
          <w:rFonts w:eastAsia="DengXian"/>
          <w:i/>
          <w:lang w:eastAsia="zh-CN"/>
        </w:rPr>
      </w:pPr>
      <w:r w:rsidRPr="00E63881">
        <w:rPr>
          <w:rFonts w:eastAsia="DengXian"/>
          <w:i/>
          <w:lang w:eastAsia="zh-CN"/>
        </w:rPr>
        <w:t>Therefore, t</w:t>
      </w:r>
      <w:r w:rsidRPr="00E63881">
        <w:rPr>
          <w:i/>
          <w:lang w:eastAsia="de-DE"/>
        </w:rPr>
        <w:t>he meaning and the granularity of “</w:t>
      </w:r>
      <w:r w:rsidRPr="00E63881">
        <w:rPr>
          <w:i/>
          <w:iCs/>
          <w:lang w:eastAsia="de-DE"/>
        </w:rPr>
        <w:t>functionality</w:t>
      </w:r>
      <w:r w:rsidRPr="00E63881">
        <w:rPr>
          <w:i/>
          <w:lang w:eastAsia="de-DE"/>
        </w:rPr>
        <w:t xml:space="preserve">“ for </w:t>
      </w:r>
      <w:r w:rsidRPr="00E63881">
        <w:rPr>
          <w:b/>
          <w:bCs/>
          <w:i/>
          <w:lang w:eastAsia="de-DE"/>
        </w:rPr>
        <w:t>Applicable functionalities,</w:t>
      </w:r>
      <w:r w:rsidRPr="00E63881">
        <w:rPr>
          <w:i/>
          <w:lang w:eastAsia="de-DE"/>
        </w:rPr>
        <w:t xml:space="preserve"> </w:t>
      </w:r>
      <w:r w:rsidRPr="00E63881">
        <w:rPr>
          <w:b/>
          <w:bCs/>
          <w:i/>
          <w:lang w:eastAsia="de-DE"/>
        </w:rPr>
        <w:t>Activated functionalities</w:t>
      </w:r>
      <w:r w:rsidRPr="00E63881">
        <w:rPr>
          <w:i/>
          <w:lang w:eastAsia="de-DE"/>
        </w:rPr>
        <w:t xml:space="preserve"> and </w:t>
      </w:r>
      <w:r w:rsidRPr="00E63881">
        <w:rPr>
          <w:b/>
          <w:bCs/>
          <w:i/>
          <w:lang w:eastAsia="de-DE"/>
        </w:rPr>
        <w:t>Supported functionalities</w:t>
      </w:r>
      <w:r w:rsidRPr="00E63881">
        <w:rPr>
          <w:i/>
          <w:lang w:eastAsia="de-DE"/>
        </w:rPr>
        <w:t xml:space="preserve"> may or may not be the same</w:t>
      </w:r>
      <w:r w:rsidRPr="00E63881">
        <w:rPr>
          <w:rFonts w:eastAsia="DengXian"/>
          <w:i/>
          <w:lang w:eastAsia="zh-CN"/>
        </w:rPr>
        <w:t>, depends on certain option in RAN1, and the discussion is still ongoing.</w:t>
      </w:r>
    </w:p>
    <w:p w14:paraId="17D4B629" w14:textId="51C9D9E9" w:rsidR="005E626D" w:rsidRPr="002B6083" w:rsidRDefault="00F743AC" w:rsidP="00D66440">
      <w:pPr>
        <w:rPr>
          <w:b/>
          <w:lang w:eastAsia="zh-CN"/>
        </w:rPr>
      </w:pPr>
      <w:r w:rsidRPr="002B6083">
        <w:rPr>
          <w:b/>
        </w:rPr>
        <w:t xml:space="preserve">Proposal </w:t>
      </w:r>
      <w:r>
        <w:rPr>
          <w:b/>
        </w:rPr>
        <w:t>2</w:t>
      </w:r>
      <w:r w:rsidRPr="002B6083">
        <w:rPr>
          <w:b/>
        </w:rPr>
        <w:t xml:space="preserve">: </w:t>
      </w:r>
      <w:r w:rsidR="009210C7">
        <w:rPr>
          <w:b/>
        </w:rPr>
        <w:t>The</w:t>
      </w:r>
      <w:r w:rsidR="00F847C2">
        <w:rPr>
          <w:b/>
        </w:rPr>
        <w:t xml:space="preserve"> </w:t>
      </w:r>
      <w:r w:rsidR="009210C7">
        <w:rPr>
          <w:b/>
        </w:rPr>
        <w:t>reporting</w:t>
      </w:r>
      <w:r>
        <w:rPr>
          <w:b/>
        </w:rPr>
        <w:t xml:space="preserve"> of </w:t>
      </w:r>
      <w:r w:rsidR="009210C7">
        <w:rPr>
          <w:b/>
        </w:rPr>
        <w:t xml:space="preserve">supported </w:t>
      </w:r>
      <w:r>
        <w:rPr>
          <w:b/>
        </w:rPr>
        <w:t xml:space="preserve">functionality </w:t>
      </w:r>
      <w:r w:rsidR="00E57432">
        <w:rPr>
          <w:b/>
        </w:rPr>
        <w:t xml:space="preserve">information </w:t>
      </w:r>
      <w:r w:rsidR="009210C7">
        <w:rPr>
          <w:b/>
        </w:rPr>
        <w:t>is feature group specific</w:t>
      </w:r>
      <w:r>
        <w:rPr>
          <w:b/>
        </w:rPr>
        <w:t>.</w:t>
      </w:r>
    </w:p>
    <w:p w14:paraId="0FA6DC34" w14:textId="21ED91A5" w:rsidR="00B15EC9" w:rsidRDefault="00B15EC9" w:rsidP="00E64987">
      <w:pPr>
        <w:pStyle w:val="Heading2"/>
        <w:numPr>
          <w:ilvl w:val="1"/>
          <w:numId w:val="19"/>
        </w:numPr>
      </w:pPr>
      <w:r>
        <w:t>Inference configuration</w:t>
      </w:r>
    </w:p>
    <w:p w14:paraId="19013346" w14:textId="6A89B15B" w:rsidR="00A65454" w:rsidRDefault="00213151" w:rsidP="00992540">
      <w:r>
        <w:t xml:space="preserve">Based on the agreements related to figure 1, it is known that the NW may provide the inference configuration to </w:t>
      </w:r>
      <w:r w:rsidR="007F64F9">
        <w:t>the UE. The inference configuration can guide the UE to derive necessary inputs for the inference operation.</w:t>
      </w:r>
      <w:r w:rsidR="00A65454">
        <w:t xml:space="preserve"> </w:t>
      </w:r>
      <w:r w:rsidR="009210C7">
        <w:t>Based on the following agreements</w:t>
      </w:r>
      <w:r w:rsidR="00421763">
        <w:t xml:space="preserve"> in RAN1#118bis meeting, it is worth noting that the inference configuration for beam management refers to the parameters in the field </w:t>
      </w:r>
      <w:r w:rsidR="00421763" w:rsidRPr="00421763">
        <w:rPr>
          <w:i/>
        </w:rPr>
        <w:t>CSI-ReportConfig</w:t>
      </w:r>
      <w:r w:rsidR="00421763">
        <w:t>.</w:t>
      </w:r>
    </w:p>
    <w:p w14:paraId="7A476131" w14:textId="77777777" w:rsidR="009210C7" w:rsidRPr="00E63881" w:rsidRDefault="009210C7" w:rsidP="009210C7">
      <w:pPr>
        <w:rPr>
          <w:rFonts w:eastAsia="DengXian"/>
          <w:i/>
          <w:highlight w:val="green"/>
          <w:lang w:eastAsia="zh-CN"/>
        </w:rPr>
      </w:pPr>
      <w:r w:rsidRPr="00E63881">
        <w:rPr>
          <w:rFonts w:eastAsia="DengXian"/>
          <w:i/>
          <w:highlight w:val="green"/>
          <w:lang w:eastAsia="zh-CN"/>
        </w:rPr>
        <w:t>Agreement</w:t>
      </w:r>
    </w:p>
    <w:p w14:paraId="1F687BFB" w14:textId="77777777" w:rsidR="009210C7" w:rsidRPr="00E63881" w:rsidRDefault="009210C7" w:rsidP="009210C7">
      <w:pPr>
        <w:rPr>
          <w:rFonts w:eastAsia="DengXian"/>
          <w:i/>
          <w:lang w:eastAsia="zh-CN"/>
        </w:rPr>
      </w:pPr>
      <w:r w:rsidRPr="00E63881">
        <w:rPr>
          <w:rFonts w:eastAsia="DengXian"/>
          <w:i/>
          <w:lang w:eastAsia="zh-CN"/>
        </w:rPr>
        <w:t>Incorporating below text into the general part of the LS</w:t>
      </w:r>
    </w:p>
    <w:p w14:paraId="0669044F" w14:textId="77777777" w:rsidR="009210C7" w:rsidRPr="00E63881" w:rsidRDefault="009210C7" w:rsidP="009210C7">
      <w:pPr>
        <w:rPr>
          <w:i/>
          <w:lang w:eastAsia="zh-CN"/>
        </w:rPr>
      </w:pPr>
      <w:r w:rsidRPr="00E63881">
        <w:rPr>
          <w:i/>
          <w:lang w:eastAsia="zh-CN"/>
        </w:rPr>
        <w:t xml:space="preserve">In RAN1’s </w:t>
      </w:r>
      <w:r w:rsidRPr="00E63881">
        <w:rPr>
          <w:rFonts w:eastAsia="DengXian"/>
          <w:i/>
          <w:lang w:eastAsia="zh-CN"/>
        </w:rPr>
        <w:t xml:space="preserve">discussion </w:t>
      </w:r>
      <w:r w:rsidRPr="00E63881">
        <w:rPr>
          <w:i/>
          <w:lang w:eastAsia="zh-CN"/>
        </w:rPr>
        <w:t>of RAN 2 terminologies</w:t>
      </w:r>
      <w:r w:rsidRPr="00E63881">
        <w:rPr>
          <w:rFonts w:eastAsia="DengXian"/>
          <w:i/>
          <w:lang w:eastAsia="zh-CN"/>
        </w:rPr>
        <w:t xml:space="preserve"> on beam management</w:t>
      </w:r>
      <w:r w:rsidRPr="00E63881">
        <w:rPr>
          <w:i/>
          <w:lang w:eastAsia="zh-CN"/>
        </w:rPr>
        <w:t xml:space="preserve">, </w:t>
      </w:r>
    </w:p>
    <w:p w14:paraId="05D7000D" w14:textId="77777777" w:rsidR="009210C7" w:rsidRPr="00E63881" w:rsidRDefault="009210C7" w:rsidP="009210C7">
      <w:pPr>
        <w:numPr>
          <w:ilvl w:val="0"/>
          <w:numId w:val="43"/>
        </w:numPr>
        <w:overflowPunct/>
        <w:autoSpaceDE/>
        <w:autoSpaceDN/>
        <w:adjustRightInd/>
        <w:spacing w:after="0"/>
        <w:textAlignment w:val="auto"/>
        <w:rPr>
          <w:i/>
          <w:lang w:eastAsia="de-DE"/>
        </w:rPr>
      </w:pPr>
      <w:r w:rsidRPr="00E63881">
        <w:rPr>
          <w:i/>
          <w:lang w:eastAsia="x-none"/>
        </w:rPr>
        <w:t>The</w:t>
      </w:r>
      <w:r w:rsidRPr="00E63881">
        <w:rPr>
          <w:rFonts w:eastAsia="DengXian"/>
          <w:i/>
          <w:lang w:eastAsia="zh-CN"/>
        </w:rPr>
        <w:t xml:space="preserve"> concept/terminology</w:t>
      </w:r>
      <w:r w:rsidRPr="00E63881">
        <w:rPr>
          <w:i/>
          <w:lang w:eastAsia="x-none"/>
        </w:rPr>
        <w:t xml:space="preserve"> “functionality“</w:t>
      </w:r>
      <w:r w:rsidRPr="00E63881">
        <w:rPr>
          <w:i/>
          <w:lang w:eastAsia="de-DE"/>
        </w:rPr>
        <w:t xml:space="preserve"> of </w:t>
      </w:r>
      <w:r w:rsidRPr="00E63881">
        <w:rPr>
          <w:b/>
          <w:bCs/>
          <w:i/>
          <w:lang w:eastAsia="de-DE"/>
        </w:rPr>
        <w:t xml:space="preserve">Supported </w:t>
      </w:r>
      <w:r w:rsidRPr="00E63881">
        <w:rPr>
          <w:b/>
          <w:bCs/>
          <w:i/>
          <w:lang w:eastAsia="x-none"/>
        </w:rPr>
        <w:t>functionalities</w:t>
      </w:r>
      <w:r w:rsidRPr="00E63881">
        <w:rPr>
          <w:i/>
          <w:lang w:eastAsia="x-none"/>
        </w:rPr>
        <w:t xml:space="preserve"> </w:t>
      </w:r>
      <w:r w:rsidRPr="00E63881">
        <w:rPr>
          <w:i/>
          <w:lang w:eastAsia="de-DE"/>
        </w:rPr>
        <w:t>may refer to UE-capability information/parameters i.e., Rel-19 AI/ML-specific FGs</w:t>
      </w:r>
    </w:p>
    <w:p w14:paraId="2429B2CA" w14:textId="77777777" w:rsidR="009210C7" w:rsidRPr="00E63881" w:rsidRDefault="009210C7" w:rsidP="009210C7">
      <w:pPr>
        <w:numPr>
          <w:ilvl w:val="0"/>
          <w:numId w:val="43"/>
        </w:numPr>
        <w:overflowPunct/>
        <w:autoSpaceDE/>
        <w:autoSpaceDN/>
        <w:adjustRightInd/>
        <w:spacing w:after="0"/>
        <w:textAlignment w:val="auto"/>
        <w:rPr>
          <w:i/>
          <w:highlight w:val="yellow"/>
          <w:lang w:eastAsia="de-DE"/>
        </w:rPr>
      </w:pPr>
      <w:r w:rsidRPr="00E63881">
        <w:rPr>
          <w:i/>
          <w:highlight w:val="yellow"/>
          <w:lang w:eastAsia="x-none"/>
        </w:rPr>
        <w:t xml:space="preserve">The </w:t>
      </w:r>
      <w:r w:rsidRPr="00E63881">
        <w:rPr>
          <w:rFonts w:eastAsia="DengXian"/>
          <w:i/>
          <w:highlight w:val="yellow"/>
          <w:lang w:eastAsia="zh-CN"/>
        </w:rPr>
        <w:t>concept/terminology</w:t>
      </w:r>
      <w:r w:rsidRPr="00E63881">
        <w:rPr>
          <w:i/>
          <w:highlight w:val="yellow"/>
          <w:lang w:eastAsia="x-none"/>
        </w:rPr>
        <w:t xml:space="preserve"> “ functionality“</w:t>
      </w:r>
      <w:r w:rsidRPr="00E63881">
        <w:rPr>
          <w:i/>
          <w:highlight w:val="yellow"/>
          <w:lang w:eastAsia="de-DE"/>
        </w:rPr>
        <w:t xml:space="preserve"> of </w:t>
      </w:r>
      <w:r w:rsidRPr="00E63881">
        <w:rPr>
          <w:b/>
          <w:bCs/>
          <w:i/>
          <w:highlight w:val="yellow"/>
          <w:lang w:eastAsia="de-DE"/>
        </w:rPr>
        <w:t xml:space="preserve">Applicable </w:t>
      </w:r>
      <w:r w:rsidRPr="00E63881">
        <w:rPr>
          <w:b/>
          <w:bCs/>
          <w:i/>
          <w:highlight w:val="yellow"/>
          <w:lang w:eastAsia="x-none"/>
        </w:rPr>
        <w:t>functionalities</w:t>
      </w:r>
      <w:r w:rsidRPr="00E63881">
        <w:rPr>
          <w:i/>
          <w:highlight w:val="yellow"/>
          <w:lang w:eastAsia="x-none"/>
        </w:rPr>
        <w:t xml:space="preserve"> </w:t>
      </w:r>
      <w:r w:rsidRPr="00E63881">
        <w:rPr>
          <w:i/>
          <w:highlight w:val="yellow"/>
          <w:lang w:eastAsia="de-DE"/>
        </w:rPr>
        <w:t xml:space="preserve">may refer to </w:t>
      </w:r>
      <w:r w:rsidRPr="00E63881">
        <w:rPr>
          <w:i/>
          <w:iCs/>
          <w:highlight w:val="yellow"/>
          <w:lang w:eastAsia="de-DE"/>
        </w:rPr>
        <w:t>CSI-ReportConfig</w:t>
      </w:r>
      <w:r w:rsidRPr="00E63881">
        <w:rPr>
          <w:i/>
          <w:highlight w:val="yellow"/>
          <w:lang w:eastAsia="de-DE"/>
        </w:rPr>
        <w:t xml:space="preserve"> for inference configuration or a set of inference related parameters or information/parameters</w:t>
      </w:r>
      <w:r w:rsidRPr="00E63881">
        <w:rPr>
          <w:rFonts w:eastAsia="DengXian"/>
          <w:i/>
          <w:highlight w:val="yellow"/>
          <w:lang w:eastAsia="zh-CN"/>
        </w:rPr>
        <w:t xml:space="preserve"> indicated by UE </w:t>
      </w:r>
    </w:p>
    <w:p w14:paraId="6EBCAE78" w14:textId="77777777" w:rsidR="009210C7" w:rsidRPr="00E63881" w:rsidRDefault="009210C7" w:rsidP="009210C7">
      <w:pPr>
        <w:numPr>
          <w:ilvl w:val="0"/>
          <w:numId w:val="43"/>
        </w:numPr>
        <w:tabs>
          <w:tab w:val="left" w:pos="360"/>
          <w:tab w:val="left" w:pos="709"/>
        </w:tabs>
        <w:overflowPunct/>
        <w:autoSpaceDE/>
        <w:autoSpaceDN/>
        <w:adjustRightInd/>
        <w:spacing w:after="0"/>
        <w:textAlignment w:val="auto"/>
        <w:rPr>
          <w:i/>
          <w:lang w:eastAsia="de-DE"/>
        </w:rPr>
      </w:pPr>
      <w:r w:rsidRPr="00E63881">
        <w:rPr>
          <w:i/>
          <w:lang w:eastAsia="x-none"/>
        </w:rPr>
        <w:t xml:space="preserve">The </w:t>
      </w:r>
      <w:r w:rsidRPr="00E63881">
        <w:rPr>
          <w:b/>
          <w:bCs/>
          <w:i/>
          <w:lang w:eastAsia="de-DE"/>
        </w:rPr>
        <w:t xml:space="preserve">Activated </w:t>
      </w:r>
      <w:r w:rsidRPr="00E63881">
        <w:rPr>
          <w:b/>
          <w:bCs/>
          <w:i/>
          <w:lang w:eastAsia="x-none"/>
        </w:rPr>
        <w:t>functionalities</w:t>
      </w:r>
      <w:r w:rsidRPr="00E63881">
        <w:rPr>
          <w:rFonts w:eastAsia="DengXian"/>
          <w:i/>
          <w:lang w:eastAsia="zh-CN"/>
        </w:rPr>
        <w:t xml:space="preserve"> </w:t>
      </w:r>
      <w:r w:rsidRPr="00E63881">
        <w:rPr>
          <w:i/>
          <w:lang w:eastAsia="de-DE"/>
        </w:rPr>
        <w:t xml:space="preserve">may </w:t>
      </w:r>
      <w:r w:rsidRPr="00E63881">
        <w:rPr>
          <w:rFonts w:eastAsia="DengXian"/>
          <w:i/>
          <w:lang w:eastAsia="zh-CN"/>
        </w:rPr>
        <w:t>be enabled based on CSI framework.</w:t>
      </w:r>
    </w:p>
    <w:p w14:paraId="577E2F8C" w14:textId="5F4D42CB" w:rsidR="009210C7" w:rsidRPr="00E63881" w:rsidRDefault="009210C7" w:rsidP="009210C7">
      <w:pPr>
        <w:rPr>
          <w:rFonts w:eastAsia="DengXian"/>
          <w:i/>
          <w:lang w:eastAsia="zh-CN"/>
        </w:rPr>
      </w:pPr>
      <w:r w:rsidRPr="00E63881">
        <w:rPr>
          <w:rFonts w:eastAsia="DengXian"/>
          <w:i/>
          <w:lang w:eastAsia="zh-CN"/>
        </w:rPr>
        <w:t>Therefore, t</w:t>
      </w:r>
      <w:r w:rsidRPr="00E63881">
        <w:rPr>
          <w:i/>
          <w:lang w:eastAsia="de-DE"/>
        </w:rPr>
        <w:t>he meaning and the granularity of “</w:t>
      </w:r>
      <w:r w:rsidRPr="00E63881">
        <w:rPr>
          <w:i/>
          <w:iCs/>
          <w:lang w:eastAsia="de-DE"/>
        </w:rPr>
        <w:t>functionality</w:t>
      </w:r>
      <w:r w:rsidRPr="00E63881">
        <w:rPr>
          <w:i/>
          <w:lang w:eastAsia="de-DE"/>
        </w:rPr>
        <w:t xml:space="preserve">“ for </w:t>
      </w:r>
      <w:r w:rsidRPr="00E63881">
        <w:rPr>
          <w:b/>
          <w:bCs/>
          <w:i/>
          <w:lang w:eastAsia="de-DE"/>
        </w:rPr>
        <w:t>Applicable functionalities,</w:t>
      </w:r>
      <w:r w:rsidRPr="00E63881">
        <w:rPr>
          <w:i/>
          <w:lang w:eastAsia="de-DE"/>
        </w:rPr>
        <w:t xml:space="preserve"> </w:t>
      </w:r>
      <w:r w:rsidRPr="00E63881">
        <w:rPr>
          <w:b/>
          <w:bCs/>
          <w:i/>
          <w:lang w:eastAsia="de-DE"/>
        </w:rPr>
        <w:t>Activated functionalities</w:t>
      </w:r>
      <w:r w:rsidRPr="00E63881">
        <w:rPr>
          <w:i/>
          <w:lang w:eastAsia="de-DE"/>
        </w:rPr>
        <w:t xml:space="preserve"> and </w:t>
      </w:r>
      <w:r w:rsidRPr="00E63881">
        <w:rPr>
          <w:b/>
          <w:bCs/>
          <w:i/>
          <w:lang w:eastAsia="de-DE"/>
        </w:rPr>
        <w:t>Supported functionalities</w:t>
      </w:r>
      <w:r w:rsidRPr="00E63881">
        <w:rPr>
          <w:i/>
          <w:lang w:eastAsia="de-DE"/>
        </w:rPr>
        <w:t xml:space="preserve"> may or may not be the same</w:t>
      </w:r>
      <w:r w:rsidRPr="00E63881">
        <w:rPr>
          <w:rFonts w:eastAsia="DengXian"/>
          <w:i/>
          <w:lang w:eastAsia="zh-CN"/>
        </w:rPr>
        <w:t>, depends on certain option in RAN1, and the discussion is still ongoing.</w:t>
      </w:r>
    </w:p>
    <w:p w14:paraId="4F9FBA16" w14:textId="642C3F4B" w:rsidR="00230063" w:rsidRPr="00CC708B" w:rsidRDefault="00230063" w:rsidP="00A65454">
      <w:pPr>
        <w:rPr>
          <w:b/>
        </w:rPr>
      </w:pPr>
      <w:r w:rsidRPr="00CC708B">
        <w:rPr>
          <w:b/>
        </w:rPr>
        <w:t xml:space="preserve">Proposal </w:t>
      </w:r>
      <w:r w:rsidR="00CC708B" w:rsidRPr="00CC708B">
        <w:rPr>
          <w:b/>
        </w:rPr>
        <w:t>3</w:t>
      </w:r>
      <w:r w:rsidRPr="00CC708B">
        <w:rPr>
          <w:b/>
        </w:rPr>
        <w:t xml:space="preserve">: The inference configuration refers to the parameters in the field </w:t>
      </w:r>
      <w:r w:rsidRPr="00CC708B">
        <w:rPr>
          <w:b/>
          <w:i/>
        </w:rPr>
        <w:t>CSI-ReportConfig</w:t>
      </w:r>
      <w:r w:rsidRPr="00CC708B">
        <w:rPr>
          <w:b/>
        </w:rPr>
        <w:t xml:space="preserve"> for beam management.</w:t>
      </w:r>
    </w:p>
    <w:p w14:paraId="68C875BE" w14:textId="2F560C0A" w:rsidR="008370EE" w:rsidRDefault="00A65454" w:rsidP="00A65454">
      <w:r>
        <w:t xml:space="preserve">One solution is that the NW </w:t>
      </w:r>
      <w:r w:rsidR="00A95C55">
        <w:t xml:space="preserve">initially </w:t>
      </w:r>
      <w:r>
        <w:t xml:space="preserve">provides </w:t>
      </w:r>
      <w:r w:rsidR="00A95C55">
        <w:t>one</w:t>
      </w:r>
      <w:r>
        <w:t xml:space="preserve"> </w:t>
      </w:r>
      <w:r w:rsidR="00922C64" w:rsidRPr="00922C64">
        <w:rPr>
          <w:i/>
        </w:rPr>
        <w:t>CSI-ReportConfig</w:t>
      </w:r>
      <w:r w:rsidR="00922C64">
        <w:t xml:space="preserve"> </w:t>
      </w:r>
      <w:r>
        <w:t xml:space="preserve">in step 5 for the functionality to be activated. The UE stores the </w:t>
      </w:r>
      <w:r w:rsidR="00922C64">
        <w:t xml:space="preserve">parameters in the </w:t>
      </w:r>
      <w:r>
        <w:t xml:space="preserve">received </w:t>
      </w:r>
      <w:r w:rsidR="00922C64" w:rsidRPr="00922C64">
        <w:rPr>
          <w:i/>
        </w:rPr>
        <w:t>CSI-ReportConfig</w:t>
      </w:r>
      <w:r w:rsidR="00922C64">
        <w:t xml:space="preserve"> </w:t>
      </w:r>
      <w:r>
        <w:t xml:space="preserve">and utilizes </w:t>
      </w:r>
      <w:r w:rsidR="00922C64">
        <w:t>them</w:t>
      </w:r>
      <w:r>
        <w:t xml:space="preserve"> for inference input derivation. </w:t>
      </w:r>
      <w:r w:rsidR="00A95C55">
        <w:t>For functionality control, the NW may need to switch the activated functionality to adapt to different requirements. To enable the activated functionality switching</w:t>
      </w:r>
      <w:r>
        <w:t xml:space="preserve">, the NW may need to provide </w:t>
      </w:r>
      <w:r w:rsidR="00A95C55">
        <w:t xml:space="preserve">new </w:t>
      </w:r>
      <w:r w:rsidR="00922C64" w:rsidRPr="00922C64">
        <w:rPr>
          <w:i/>
        </w:rPr>
        <w:t>CSI-ReportConfig</w:t>
      </w:r>
      <w:r>
        <w:t>.</w:t>
      </w:r>
      <w:r w:rsidR="007F64F9">
        <w:t xml:space="preserve"> </w:t>
      </w:r>
      <w:r>
        <w:t xml:space="preserve">Generally, the UE will </w:t>
      </w:r>
      <w:r w:rsidR="00A95C55">
        <w:t xml:space="preserve">delete </w:t>
      </w:r>
      <w:r>
        <w:t xml:space="preserve">the previously stored </w:t>
      </w:r>
      <w:r w:rsidR="00922C64" w:rsidRPr="00922C64">
        <w:rPr>
          <w:i/>
        </w:rPr>
        <w:t>CSI-ReportConfig</w:t>
      </w:r>
      <w:r w:rsidR="00922C64">
        <w:t xml:space="preserve"> </w:t>
      </w:r>
      <w:r>
        <w:t xml:space="preserve">and store the new one for future inference. </w:t>
      </w:r>
      <w:r w:rsidR="00A95C55">
        <w:t xml:space="preserve">If there is more functionality switching, the NW has to reconfigure the </w:t>
      </w:r>
      <w:r w:rsidR="00A95C55" w:rsidRPr="00922C64">
        <w:rPr>
          <w:i/>
        </w:rPr>
        <w:t>CSI-ReportConfig</w:t>
      </w:r>
      <w:r w:rsidR="00A95C55">
        <w:rPr>
          <w:i/>
        </w:rPr>
        <w:t xml:space="preserve"> </w:t>
      </w:r>
      <w:r w:rsidR="00B03634" w:rsidRPr="00A95C55">
        <w:t>accordingly</w:t>
      </w:r>
      <w:r w:rsidR="00A95C55" w:rsidRPr="00A95C55">
        <w:t>.</w:t>
      </w:r>
    </w:p>
    <w:p w14:paraId="700CB702" w14:textId="1318A07F" w:rsidR="00A65454" w:rsidRDefault="008370EE" w:rsidP="00D66440">
      <w:r>
        <w:t xml:space="preserve">It is known that the signalling overhead for the </w:t>
      </w:r>
      <w:r w:rsidRPr="00922C64">
        <w:rPr>
          <w:i/>
        </w:rPr>
        <w:t>CSI-ReportConfig</w:t>
      </w:r>
      <w:r>
        <w:t xml:space="preserve"> is quite </w:t>
      </w:r>
      <w:r w:rsidR="00872F06">
        <w:t>large</w:t>
      </w:r>
      <w:r>
        <w:t xml:space="preserve">. </w:t>
      </w:r>
      <w:r w:rsidR="00A65454">
        <w:t xml:space="preserve">If the switching of the activated functionality is dynamic, </w:t>
      </w:r>
      <w:r w:rsidR="00872F06">
        <w:t xml:space="preserve">it will require frequent changes to the </w:t>
      </w:r>
      <w:r w:rsidR="00872F06" w:rsidRPr="00872F06">
        <w:rPr>
          <w:i/>
        </w:rPr>
        <w:t>CSI-ReportConfig</w:t>
      </w:r>
      <w:r w:rsidR="00872F06">
        <w:t>. This will lead to significant signalling overhead</w:t>
      </w:r>
      <w:r w:rsidR="00A65454">
        <w:t xml:space="preserve">. </w:t>
      </w:r>
    </w:p>
    <w:p w14:paraId="5B4EC358" w14:textId="31D9E5D1" w:rsidR="00A65454" w:rsidRDefault="00335B66" w:rsidP="00D66440">
      <w:r>
        <w:t>The alternative solution is</w:t>
      </w:r>
      <w:r w:rsidR="00A65454">
        <w:t xml:space="preserve"> to provide more than one inference configuration</w:t>
      </w:r>
      <w:r w:rsidR="00230063">
        <w:t xml:space="preserve">, e.g., </w:t>
      </w:r>
      <w:r w:rsidR="00922C64">
        <w:t xml:space="preserve">a list of </w:t>
      </w:r>
      <w:r w:rsidR="00230063" w:rsidRPr="00230063">
        <w:rPr>
          <w:i/>
        </w:rPr>
        <w:t>CSI-ReportConfig</w:t>
      </w:r>
      <w:r w:rsidR="00A65454">
        <w:t xml:space="preserve"> in step 3. In step 5, the NW </w:t>
      </w:r>
      <w:r w:rsidR="00B03634">
        <w:t xml:space="preserve">simply indicates which pre-configured </w:t>
      </w:r>
      <w:r w:rsidR="00B03634" w:rsidRPr="00922C64">
        <w:rPr>
          <w:i/>
        </w:rPr>
        <w:t>CSI-ReportConfig</w:t>
      </w:r>
      <w:r w:rsidR="00B03634">
        <w:t xml:space="preserve"> to be used</w:t>
      </w:r>
      <w:r w:rsidR="00A65454">
        <w:t>for inference input derivation. When the functionality switching</w:t>
      </w:r>
      <w:r w:rsidR="00922C64">
        <w:t xml:space="preserve"> is performed, the NW indicate</w:t>
      </w:r>
      <w:r w:rsidR="00B03634">
        <w:t>s</w:t>
      </w:r>
      <w:r w:rsidR="00922C64">
        <w:t xml:space="preserve"> </w:t>
      </w:r>
      <w:r w:rsidR="00B03634">
        <w:t>a new</w:t>
      </w:r>
      <w:r w:rsidR="00922C64">
        <w:t xml:space="preserve"> </w:t>
      </w:r>
      <w:r w:rsidR="00922C64" w:rsidRPr="00922C64">
        <w:rPr>
          <w:i/>
        </w:rPr>
        <w:t>CSI-ReportConfig</w:t>
      </w:r>
      <w:r w:rsidR="00922C64">
        <w:t xml:space="preserve"> to </w:t>
      </w:r>
      <w:r w:rsidR="00B03634">
        <w:t>the UE</w:t>
      </w:r>
      <w:r w:rsidR="00922C64">
        <w:t xml:space="preserve">, without </w:t>
      </w:r>
      <w:r w:rsidR="00BF6F50">
        <w:t xml:space="preserve">explicitly </w:t>
      </w:r>
      <w:r w:rsidR="00922C64">
        <w:t xml:space="preserve">providing the whole </w:t>
      </w:r>
      <w:r w:rsidR="00922C64" w:rsidRPr="00922C64">
        <w:rPr>
          <w:i/>
        </w:rPr>
        <w:t>CSI-ReportConfig</w:t>
      </w:r>
      <w:r w:rsidR="00922C64">
        <w:t>.</w:t>
      </w:r>
      <w:r w:rsidR="00BF6F50">
        <w:t xml:space="preserve"> </w:t>
      </w:r>
      <w:r w:rsidR="00BA2E36">
        <w:t xml:space="preserve">This seems more efficient and flexible for inference configuration updates of the functionality switching. </w:t>
      </w:r>
    </w:p>
    <w:p w14:paraId="52033DCE" w14:textId="5B71CD85" w:rsidR="00BF6F50" w:rsidRPr="00CC708B" w:rsidRDefault="00BF6F50" w:rsidP="00CC708B">
      <w:pPr>
        <w:rPr>
          <w:b/>
        </w:rPr>
      </w:pPr>
      <w:r w:rsidRPr="00CC708B">
        <w:rPr>
          <w:b/>
        </w:rPr>
        <w:t xml:space="preserve">Proposal </w:t>
      </w:r>
      <w:r w:rsidR="00CC708B" w:rsidRPr="00CC708B">
        <w:rPr>
          <w:b/>
        </w:rPr>
        <w:t>4</w:t>
      </w:r>
      <w:r w:rsidRPr="00CC708B">
        <w:rPr>
          <w:b/>
        </w:rPr>
        <w:t xml:space="preserve">: The NW provides multiple inference configurations, e.g., a list of </w:t>
      </w:r>
      <w:r w:rsidRPr="00CC708B">
        <w:rPr>
          <w:b/>
          <w:i/>
        </w:rPr>
        <w:t>CSI-ReportConfig</w:t>
      </w:r>
      <w:r w:rsidRPr="00CC708B">
        <w:rPr>
          <w:b/>
        </w:rPr>
        <w:t>, in step 3.</w:t>
      </w:r>
    </w:p>
    <w:p w14:paraId="57BC5D75" w14:textId="1AFC0390" w:rsidR="00CC708B" w:rsidRPr="00CC708B" w:rsidRDefault="00CC708B" w:rsidP="00CC708B">
      <w:pPr>
        <w:rPr>
          <w:b/>
        </w:rPr>
      </w:pPr>
      <w:r w:rsidRPr="00CC708B">
        <w:rPr>
          <w:b/>
        </w:rPr>
        <w:t>Proposal 5: The NW indicates the information of the inference configuration to be used for inference in step 5.</w:t>
      </w:r>
    </w:p>
    <w:p w14:paraId="19A3F7D7" w14:textId="0F5244DE" w:rsidR="00E64987" w:rsidRDefault="00E64987" w:rsidP="00E64987">
      <w:pPr>
        <w:pStyle w:val="Heading2"/>
        <w:numPr>
          <w:ilvl w:val="1"/>
          <w:numId w:val="19"/>
        </w:numPr>
      </w:pPr>
      <w:r>
        <w:lastRenderedPageBreak/>
        <w:t xml:space="preserve">Applicable functionality </w:t>
      </w:r>
      <w:r w:rsidR="001159DA">
        <w:t>Content and Reporting</w:t>
      </w:r>
    </w:p>
    <w:p w14:paraId="3A5CEE86" w14:textId="77777777" w:rsidR="009B6101" w:rsidRPr="009B6101" w:rsidRDefault="009B6101" w:rsidP="009B6101">
      <w:pPr>
        <w:pStyle w:val="ListParagraph"/>
        <w:keepNext/>
        <w:keepLines/>
        <w:numPr>
          <w:ilvl w:val="0"/>
          <w:numId w:val="24"/>
        </w:numPr>
        <w:tabs>
          <w:tab w:val="left" w:pos="990"/>
        </w:tabs>
        <w:spacing w:before="120"/>
        <w:contextualSpacing w:val="0"/>
        <w:outlineLvl w:val="2"/>
        <w:rPr>
          <w:rFonts w:ascii="Arial" w:hAnsi="Arial"/>
          <w:vanish/>
          <w:sz w:val="28"/>
        </w:rPr>
      </w:pPr>
    </w:p>
    <w:p w14:paraId="574C5430" w14:textId="77777777" w:rsidR="009B6101" w:rsidRPr="009B6101" w:rsidRDefault="009B6101" w:rsidP="009B6101">
      <w:pPr>
        <w:pStyle w:val="ListParagraph"/>
        <w:keepNext/>
        <w:keepLines/>
        <w:numPr>
          <w:ilvl w:val="0"/>
          <w:numId w:val="24"/>
        </w:numPr>
        <w:tabs>
          <w:tab w:val="left" w:pos="990"/>
        </w:tabs>
        <w:spacing w:before="120"/>
        <w:contextualSpacing w:val="0"/>
        <w:outlineLvl w:val="2"/>
        <w:rPr>
          <w:rFonts w:ascii="Arial" w:hAnsi="Arial"/>
          <w:vanish/>
          <w:sz w:val="28"/>
        </w:rPr>
      </w:pPr>
    </w:p>
    <w:p w14:paraId="002F17B7" w14:textId="77777777" w:rsidR="009B6101" w:rsidRPr="009B6101" w:rsidRDefault="009B6101" w:rsidP="009B6101">
      <w:pPr>
        <w:pStyle w:val="ListParagraph"/>
        <w:keepNext/>
        <w:keepLines/>
        <w:numPr>
          <w:ilvl w:val="1"/>
          <w:numId w:val="24"/>
        </w:numPr>
        <w:tabs>
          <w:tab w:val="left" w:pos="990"/>
        </w:tabs>
        <w:spacing w:before="120"/>
        <w:contextualSpacing w:val="0"/>
        <w:outlineLvl w:val="2"/>
        <w:rPr>
          <w:rFonts w:ascii="Arial" w:hAnsi="Arial"/>
          <w:vanish/>
          <w:sz w:val="28"/>
        </w:rPr>
      </w:pPr>
    </w:p>
    <w:p w14:paraId="7C649C6E" w14:textId="77777777" w:rsidR="009B6101" w:rsidRPr="009B6101" w:rsidRDefault="009B6101" w:rsidP="009B6101">
      <w:pPr>
        <w:pStyle w:val="ListParagraph"/>
        <w:keepNext/>
        <w:keepLines/>
        <w:numPr>
          <w:ilvl w:val="1"/>
          <w:numId w:val="24"/>
        </w:numPr>
        <w:tabs>
          <w:tab w:val="left" w:pos="990"/>
        </w:tabs>
        <w:spacing w:before="120"/>
        <w:contextualSpacing w:val="0"/>
        <w:outlineLvl w:val="2"/>
        <w:rPr>
          <w:rFonts w:ascii="Arial" w:hAnsi="Arial"/>
          <w:vanish/>
          <w:sz w:val="28"/>
        </w:rPr>
      </w:pPr>
    </w:p>
    <w:p w14:paraId="27E92CA2" w14:textId="77777777" w:rsidR="009B6101" w:rsidRPr="009B6101" w:rsidRDefault="009B6101" w:rsidP="009B6101">
      <w:pPr>
        <w:pStyle w:val="ListParagraph"/>
        <w:keepNext/>
        <w:keepLines/>
        <w:numPr>
          <w:ilvl w:val="1"/>
          <w:numId w:val="24"/>
        </w:numPr>
        <w:tabs>
          <w:tab w:val="left" w:pos="990"/>
        </w:tabs>
        <w:spacing w:before="120"/>
        <w:contextualSpacing w:val="0"/>
        <w:outlineLvl w:val="2"/>
        <w:rPr>
          <w:rFonts w:ascii="Arial" w:hAnsi="Arial"/>
          <w:vanish/>
          <w:sz w:val="28"/>
        </w:rPr>
      </w:pPr>
    </w:p>
    <w:p w14:paraId="58DF35F6" w14:textId="3AD21129" w:rsidR="001A0218" w:rsidRPr="001A0218" w:rsidRDefault="001A0218" w:rsidP="009B6101">
      <w:pPr>
        <w:pStyle w:val="Heading3"/>
        <w:numPr>
          <w:ilvl w:val="2"/>
          <w:numId w:val="24"/>
        </w:numPr>
        <w:tabs>
          <w:tab w:val="left" w:pos="990"/>
        </w:tabs>
        <w:ind w:left="540"/>
      </w:pPr>
      <w:r>
        <w:t>Content of applicable functionality information</w:t>
      </w:r>
    </w:p>
    <w:p w14:paraId="17439634" w14:textId="5B8C47DE" w:rsidR="0014166B" w:rsidRDefault="0014166B" w:rsidP="00A739D6">
      <w:pPr>
        <w:overflowPunct/>
        <w:autoSpaceDE/>
        <w:autoSpaceDN/>
        <w:adjustRightInd/>
        <w:spacing w:before="100" w:beforeAutospacing="1" w:after="100" w:afterAutospacing="1"/>
        <w:textAlignment w:val="auto"/>
      </w:pPr>
      <w:r>
        <w:t xml:space="preserve">The reporting of applicable functionality information can assist the NW to identify the one(s) </w:t>
      </w:r>
      <w:r>
        <w:rPr>
          <w:rFonts w:hint="eastAsia"/>
          <w:lang w:eastAsia="zh-CN"/>
        </w:rPr>
        <w:t>which</w:t>
      </w:r>
      <w:r>
        <w:t xml:space="preserve"> can be chosen for activation. If the functionality ID is defined and introduced, it is straightforward to explicitly report the functionality ID of the applicable functionality</w:t>
      </w:r>
      <w:r w:rsidR="00A739D6" w:rsidRPr="0014166B">
        <w:t>, as previously reported in the supported functionalities.</w:t>
      </w:r>
      <w:r>
        <w:t xml:space="preserve"> </w:t>
      </w:r>
    </w:p>
    <w:p w14:paraId="4267B44B" w14:textId="0CE5A638" w:rsidR="00E64987" w:rsidRDefault="0081069B" w:rsidP="00E64987">
      <w:r>
        <w:t xml:space="preserve">As </w:t>
      </w:r>
      <w:r w:rsidR="00F23C38">
        <w:t xml:space="preserve">mentioned in the above section, the UE </w:t>
      </w:r>
      <w:r w:rsidR="0014166B">
        <w:t xml:space="preserve">initially </w:t>
      </w:r>
      <w:r w:rsidR="00F23C38">
        <w:t>reports the supported functionalities</w:t>
      </w:r>
      <w:r w:rsidR="00CB3848">
        <w:t xml:space="preserve">, e.g., functionality ID, </w:t>
      </w:r>
      <w:r w:rsidR="00F23C38">
        <w:t xml:space="preserve">to the NW. </w:t>
      </w:r>
      <w:r w:rsidR="0014166B">
        <w:t>Subsequently</w:t>
      </w:r>
      <w:r w:rsidR="00F23C38">
        <w:t xml:space="preserve">, </w:t>
      </w:r>
      <w:r w:rsidR="0014166B">
        <w:t>it</w:t>
      </w:r>
      <w:r w:rsidR="00F23C38">
        <w:t xml:space="preserve"> report</w:t>
      </w:r>
      <w:r w:rsidR="0014166B">
        <w:t>s</w:t>
      </w:r>
      <w:r w:rsidR="00F23C38">
        <w:t xml:space="preserve"> the applicable functionality information. The alternative solution </w:t>
      </w:r>
      <w:r w:rsidR="0014166B">
        <w:t>may be</w:t>
      </w:r>
      <w:r w:rsidR="00F23C38">
        <w:t xml:space="preserve"> to report implicit information for the applicable functionalities. For the implicit information, it can be mapped to the supported functionality list and finally used to identify the actual functionality information. </w:t>
      </w:r>
      <w:r w:rsidR="0014166B">
        <w:t xml:space="preserve">Technically speaking, for the implicit reporting scheme, there may be less signalling overhead. </w:t>
      </w:r>
      <w:r w:rsidR="00F23C38">
        <w:t xml:space="preserve">For example, a bitmap can be reported as the applicable functionality information. For each bit in the bitmap, it </w:t>
      </w:r>
      <w:r w:rsidR="00A739D6" w:rsidRPr="0014166B">
        <w:t>corresponds</w:t>
      </w:r>
      <w:r w:rsidR="00F23C38">
        <w:t xml:space="preserve"> to </w:t>
      </w:r>
      <w:r w:rsidR="00A739D6" w:rsidRPr="0014166B">
        <w:t xml:space="preserve">a specific functionality in the </w:t>
      </w:r>
      <w:r w:rsidR="00F23C38">
        <w:t>supported functionality</w:t>
      </w:r>
      <w:r w:rsidR="00A739D6">
        <w:t xml:space="preserve"> reported in step 2</w:t>
      </w:r>
      <w:r w:rsidR="00F23C38">
        <w:t xml:space="preserve">. With the above </w:t>
      </w:r>
      <w:r w:rsidR="00EB1DAC">
        <w:t>knowledge</w:t>
      </w:r>
      <w:r w:rsidR="00F23C38">
        <w:t xml:space="preserve">, the NW can </w:t>
      </w:r>
      <w:r w:rsidR="00EB1DAC">
        <w:t xml:space="preserve">still </w:t>
      </w:r>
      <w:r w:rsidR="00F23C38">
        <w:t xml:space="preserve">deduce the explicit </w:t>
      </w:r>
      <w:r w:rsidR="00EB1DAC">
        <w:t xml:space="preserve">functionality ID of the </w:t>
      </w:r>
      <w:r w:rsidR="00F23C38">
        <w:t>applicable functionality information.</w:t>
      </w:r>
    </w:p>
    <w:p w14:paraId="0CA24D04" w14:textId="0E5F75AF" w:rsidR="00F23C38" w:rsidRPr="00EC02D2" w:rsidRDefault="00F23C38" w:rsidP="00E64987">
      <w:pPr>
        <w:rPr>
          <w:b/>
        </w:rPr>
      </w:pPr>
      <w:r w:rsidRPr="00EC02D2">
        <w:rPr>
          <w:b/>
        </w:rPr>
        <w:t xml:space="preserve">Proposal </w:t>
      </w:r>
      <w:r w:rsidR="008112B0">
        <w:rPr>
          <w:b/>
        </w:rPr>
        <w:t>6</w:t>
      </w:r>
      <w:r w:rsidRPr="00EC02D2">
        <w:rPr>
          <w:b/>
        </w:rPr>
        <w:t xml:space="preserve">: For the content of applicable functionality reporting, the following two </w:t>
      </w:r>
      <w:r w:rsidR="00A739D6">
        <w:rPr>
          <w:b/>
        </w:rPr>
        <w:t>option</w:t>
      </w:r>
      <w:r w:rsidR="00A739D6" w:rsidRPr="00EC02D2">
        <w:rPr>
          <w:b/>
        </w:rPr>
        <w:t xml:space="preserve">s </w:t>
      </w:r>
      <w:r w:rsidRPr="00EC02D2">
        <w:rPr>
          <w:b/>
        </w:rPr>
        <w:t>can be considered:</w:t>
      </w:r>
    </w:p>
    <w:p w14:paraId="0F92EE95" w14:textId="151A1520" w:rsidR="00F23C38" w:rsidRPr="00EC02D2" w:rsidRDefault="00F23C38" w:rsidP="00EC02D2">
      <w:pPr>
        <w:pStyle w:val="ListParagraph"/>
        <w:numPr>
          <w:ilvl w:val="0"/>
          <w:numId w:val="25"/>
        </w:numPr>
        <w:ind w:left="360"/>
        <w:rPr>
          <w:b/>
        </w:rPr>
      </w:pPr>
      <w:r w:rsidRPr="00EC02D2">
        <w:rPr>
          <w:b/>
        </w:rPr>
        <w:t xml:space="preserve">Opt 1: explicit functionality </w:t>
      </w:r>
      <w:r w:rsidR="000B3B70">
        <w:rPr>
          <w:b/>
        </w:rPr>
        <w:t>ID</w:t>
      </w:r>
      <w:r w:rsidR="000B3B70" w:rsidRPr="00EC02D2">
        <w:rPr>
          <w:b/>
        </w:rPr>
        <w:t xml:space="preserve"> </w:t>
      </w:r>
      <w:r w:rsidRPr="00EC02D2">
        <w:rPr>
          <w:b/>
        </w:rPr>
        <w:t>of the applicable functionality</w:t>
      </w:r>
    </w:p>
    <w:p w14:paraId="3098D3A6" w14:textId="612670C2" w:rsidR="00732D4C" w:rsidRPr="00EC02D2" w:rsidRDefault="00F23C38" w:rsidP="00732D4C">
      <w:pPr>
        <w:pStyle w:val="ListParagraph"/>
        <w:numPr>
          <w:ilvl w:val="0"/>
          <w:numId w:val="25"/>
        </w:numPr>
        <w:ind w:left="360"/>
        <w:rPr>
          <w:b/>
          <w:lang w:eastAsia="zh-CN"/>
        </w:rPr>
      </w:pPr>
      <w:r w:rsidRPr="00EC02D2">
        <w:rPr>
          <w:b/>
        </w:rPr>
        <w:t xml:space="preserve">Opt 2: </w:t>
      </w:r>
      <w:bookmarkStart w:id="1" w:name="_GoBack"/>
      <w:bookmarkEnd w:id="1"/>
      <w:r w:rsidR="00732D4C" w:rsidRPr="00EC02D2">
        <w:rPr>
          <w:b/>
        </w:rPr>
        <w:t>implicit information</w:t>
      </w:r>
      <w:r w:rsidR="00732D4C">
        <w:rPr>
          <w:b/>
        </w:rPr>
        <w:t xml:space="preserve"> (e.g., bitmap)</w:t>
      </w:r>
      <w:r w:rsidR="00732D4C" w:rsidRPr="00EC02D2">
        <w:rPr>
          <w:b/>
        </w:rPr>
        <w:t xml:space="preserve"> mapped to the </w:t>
      </w:r>
      <w:r w:rsidR="00732D4C">
        <w:rPr>
          <w:b/>
        </w:rPr>
        <w:t xml:space="preserve">supported </w:t>
      </w:r>
      <w:r w:rsidR="00732D4C" w:rsidRPr="00EC02D2">
        <w:rPr>
          <w:b/>
        </w:rPr>
        <w:t>functionalit</w:t>
      </w:r>
      <w:r w:rsidR="00732D4C">
        <w:rPr>
          <w:b/>
        </w:rPr>
        <w:t>y ID</w:t>
      </w:r>
    </w:p>
    <w:p w14:paraId="5A33D4E5" w14:textId="28E4BC6A" w:rsidR="004649D5" w:rsidRDefault="00FC22D2" w:rsidP="00CD2C1D">
      <w:pPr>
        <w:pStyle w:val="Heading3"/>
        <w:numPr>
          <w:ilvl w:val="2"/>
          <w:numId w:val="24"/>
        </w:numPr>
        <w:tabs>
          <w:tab w:val="left" w:pos="1080"/>
        </w:tabs>
        <w:ind w:left="540"/>
      </w:pPr>
      <w:r>
        <w:t>Reporting of a</w:t>
      </w:r>
      <w:r w:rsidR="004649D5">
        <w:t>pplicable functionality</w:t>
      </w:r>
      <w:r>
        <w:t xml:space="preserve"> information</w:t>
      </w:r>
    </w:p>
    <w:p w14:paraId="413CBAA4" w14:textId="4165804E" w:rsidR="00B33FA9" w:rsidRDefault="00777B11" w:rsidP="00777B11">
      <w:r>
        <w:t xml:space="preserve">In RAN2#127bis meeting, it was agreed that UE can support the applicable functionality reporting in both </w:t>
      </w:r>
      <w:r w:rsidRPr="00535740">
        <w:rPr>
          <w:i/>
        </w:rPr>
        <w:t>RRCReconfigurationComplete</w:t>
      </w:r>
      <w:r>
        <w:t xml:space="preserve"> and UAI messages. </w:t>
      </w:r>
      <w:r w:rsidR="00B33FA9">
        <w:t>The combination of the two messages for applicable functionality reporting still need more detailed designs.</w:t>
      </w:r>
    </w:p>
    <w:p w14:paraId="057F3C40" w14:textId="04B63AC0" w:rsidR="0029331B" w:rsidRDefault="0029331B" w:rsidP="0029331B">
      <w:r>
        <w:t>As discussed in the previous section, the NW may provide the inference configuration to the UE in step 3</w:t>
      </w:r>
      <w:r w:rsidRPr="0029331B">
        <w:t xml:space="preserve"> </w:t>
      </w:r>
      <w:r w:rsidRPr="00535740">
        <w:rPr>
          <w:i/>
        </w:rPr>
        <w:t>RRCReconfiguration</w:t>
      </w:r>
      <w:r>
        <w:t xml:space="preserve"> message.  Technically speaking, the UE needs to reply the step 4 </w:t>
      </w:r>
      <w:r w:rsidRPr="00535740">
        <w:rPr>
          <w:i/>
        </w:rPr>
        <w:t>RRCReconfigurationComplete</w:t>
      </w:r>
      <w:r>
        <w:t xml:space="preserve"> message </w:t>
      </w:r>
      <w:r w:rsidRPr="00B07D4D">
        <w:t xml:space="preserve">within </w:t>
      </w:r>
      <w:r w:rsidR="00CC324E" w:rsidRPr="00B07D4D">
        <w:t>a</w:t>
      </w:r>
      <w:r w:rsidRPr="00B07D4D">
        <w:t xml:space="preserve"> </w:t>
      </w:r>
      <w:r w:rsidR="00B03634">
        <w:t xml:space="preserve">limited </w:t>
      </w:r>
      <w:r w:rsidRPr="00B07D4D">
        <w:t>time window</w:t>
      </w:r>
      <w:r w:rsidR="00CC324E" w:rsidRPr="00B07D4D">
        <w:t xml:space="preserve"> (response window)</w:t>
      </w:r>
      <w:r w:rsidRPr="00B07D4D">
        <w:t>.</w:t>
      </w:r>
      <w:r>
        <w:t xml:space="preserve"> </w:t>
      </w:r>
      <w:r w:rsidR="00B03634">
        <w:t>The response window can ensure the prompt confirmation of the reconfiguration to the NW. Instead, if</w:t>
      </w:r>
      <w:r>
        <w:t xml:space="preserve"> the NW </w:t>
      </w:r>
      <w:r w:rsidR="00B03634">
        <w:t xml:space="preserve">doesn’t </w:t>
      </w:r>
      <w:r>
        <w:t xml:space="preserve">receive the </w:t>
      </w:r>
      <w:r w:rsidR="00B03634" w:rsidRPr="00535740">
        <w:rPr>
          <w:i/>
        </w:rPr>
        <w:t>RRCReconfigurationComplete</w:t>
      </w:r>
      <w:r w:rsidR="00B03634">
        <w:t xml:space="preserve"> </w:t>
      </w:r>
      <w:r>
        <w:t>message, it will consider that the failure occurs for the reconfiguration procedure.</w:t>
      </w:r>
    </w:p>
    <w:p w14:paraId="6623ECB7" w14:textId="4E4D80E8" w:rsidR="002834B6" w:rsidRDefault="0029331B" w:rsidP="00777B11">
      <w:r>
        <w:t>Upon reception of the inference configuration</w:t>
      </w:r>
      <w:r w:rsidR="000071A3">
        <w:t xml:space="preserve"> in step 3</w:t>
      </w:r>
      <w:r>
        <w:t xml:space="preserve">, the UE performs the applicable functionality determination. </w:t>
      </w:r>
      <w:r w:rsidR="002834B6">
        <w:t>As agreed in RAN2#127 meeting, the UE</w:t>
      </w:r>
      <w:r w:rsidR="00CC324E" w:rsidRPr="00CC324E">
        <w:t xml:space="preserve"> decides the applicable functionalities based on NW-side additional conditions (if provided), UE-side additional conditions (internally known by UE) and model availability in device. </w:t>
      </w:r>
      <w:r w:rsidR="00A17BF2">
        <w:t xml:space="preserve">Therefore, the applicability checking of each functionality requires </w:t>
      </w:r>
      <w:r w:rsidR="000071A3">
        <w:t>significant processing on the UE side</w:t>
      </w:r>
      <w:r w:rsidR="00A17BF2">
        <w:t>. Furthermore, the determination of the applicable functionality depends on the amount of the functionalities in device.</w:t>
      </w:r>
    </w:p>
    <w:p w14:paraId="702E4452" w14:textId="33F85DE2" w:rsidR="00E918A5" w:rsidRPr="00AA1DFF" w:rsidRDefault="00E918A5" w:rsidP="00777B11">
      <w:pPr>
        <w:rPr>
          <w:b/>
        </w:rPr>
      </w:pPr>
      <w:r w:rsidRPr="00AA1DFF">
        <w:rPr>
          <w:b/>
        </w:rPr>
        <w:t xml:space="preserve">Observation: The </w:t>
      </w:r>
      <w:r w:rsidR="00980919">
        <w:rPr>
          <w:b/>
        </w:rPr>
        <w:t>status for</w:t>
      </w:r>
      <w:r w:rsidRPr="00AA1DFF">
        <w:rPr>
          <w:b/>
        </w:rPr>
        <w:t xml:space="preserve"> applicable functionality </w:t>
      </w:r>
      <w:r w:rsidR="00980919">
        <w:rPr>
          <w:b/>
        </w:rPr>
        <w:t xml:space="preserve">determination </w:t>
      </w:r>
      <w:r w:rsidRPr="00AA1DFF">
        <w:rPr>
          <w:b/>
        </w:rPr>
        <w:t xml:space="preserve">depends on the UE </w:t>
      </w:r>
      <w:r w:rsidR="00980919">
        <w:rPr>
          <w:b/>
        </w:rPr>
        <w:t>processing</w:t>
      </w:r>
      <w:r w:rsidR="00980919" w:rsidRPr="00AA1DFF">
        <w:rPr>
          <w:b/>
        </w:rPr>
        <w:t xml:space="preserve"> </w:t>
      </w:r>
      <w:r w:rsidR="00E36105" w:rsidRPr="00AA1DFF">
        <w:rPr>
          <w:b/>
        </w:rPr>
        <w:t>capability,</w:t>
      </w:r>
      <w:r w:rsidR="00980919" w:rsidRPr="00AA1DFF">
        <w:rPr>
          <w:b/>
        </w:rPr>
        <w:t xml:space="preserve"> </w:t>
      </w:r>
      <w:r w:rsidRPr="00AA1DFF">
        <w:rPr>
          <w:b/>
        </w:rPr>
        <w:t>the amount of functionalities to be checked</w:t>
      </w:r>
      <w:r w:rsidR="00980919">
        <w:rPr>
          <w:b/>
        </w:rPr>
        <w:t xml:space="preserve"> or other internal implementation</w:t>
      </w:r>
      <w:r w:rsidRPr="00AA1DFF">
        <w:rPr>
          <w:b/>
        </w:rPr>
        <w:t>.</w:t>
      </w:r>
    </w:p>
    <w:p w14:paraId="5B62BFBA" w14:textId="47637367" w:rsidR="000C1922" w:rsidRDefault="0029331B" w:rsidP="00777B11">
      <w:r>
        <w:t xml:space="preserve">There may be several cases depending on </w:t>
      </w:r>
      <w:r w:rsidR="00E93D04">
        <w:t xml:space="preserve">different </w:t>
      </w:r>
      <w:r>
        <w:t>UE capabilit</w:t>
      </w:r>
      <w:r w:rsidR="00E93D04">
        <w:t>ies</w:t>
      </w:r>
      <w:r>
        <w:t xml:space="preserve"> and</w:t>
      </w:r>
      <w:r w:rsidR="00E93D04">
        <w:t>/or</w:t>
      </w:r>
      <w:r>
        <w:t xml:space="preserve"> the quantity of the functionalities at UE side. </w:t>
      </w:r>
    </w:p>
    <w:p w14:paraId="3127178B" w14:textId="43C9CB04" w:rsidR="000C1922" w:rsidRPr="00622B12" w:rsidRDefault="000C1922" w:rsidP="00777B11">
      <w:pPr>
        <w:rPr>
          <w:u w:val="single"/>
        </w:rPr>
      </w:pPr>
      <w:r w:rsidRPr="000C151B">
        <w:rPr>
          <w:b/>
          <w:u w:val="single"/>
        </w:rPr>
        <w:t>Case 1:</w:t>
      </w:r>
      <w:r w:rsidR="00E93D04" w:rsidRPr="000C151B">
        <w:rPr>
          <w:b/>
          <w:u w:val="single"/>
        </w:rPr>
        <w:t xml:space="preserve"> </w:t>
      </w:r>
      <w:r w:rsidR="000C151B" w:rsidRPr="000C151B">
        <w:rPr>
          <w:b/>
          <w:u w:val="single"/>
        </w:rPr>
        <w:t>complete checking:</w:t>
      </w:r>
      <w:r w:rsidR="000C151B" w:rsidRPr="000C151B">
        <w:rPr>
          <w:u w:val="single"/>
        </w:rPr>
        <w:t xml:space="preserve"> UE completes the applicability checking for all functionalities</w:t>
      </w:r>
      <w:r w:rsidR="00E93D04" w:rsidRPr="00622B12">
        <w:rPr>
          <w:u w:val="single"/>
        </w:rPr>
        <w:t xml:space="preserve"> at UE side</w:t>
      </w:r>
    </w:p>
    <w:p w14:paraId="407C6536" w14:textId="6D145379" w:rsidR="009D5042" w:rsidRDefault="009D5042" w:rsidP="00777B11">
      <w:r>
        <w:t xml:space="preserve">This is the ideal scenario. </w:t>
      </w:r>
      <w:r w:rsidR="0029331B">
        <w:t xml:space="preserve">In </w:t>
      </w:r>
      <w:r w:rsidR="000C1922">
        <w:t>this</w:t>
      </w:r>
      <w:r w:rsidR="0029331B">
        <w:t xml:space="preserve"> case, the UE</w:t>
      </w:r>
      <w:r w:rsidR="00EE2AEF">
        <w:t xml:space="preserve"> </w:t>
      </w:r>
      <w:r>
        <w:t xml:space="preserve">has sufficient processing power to evaluate </w:t>
      </w:r>
      <w:r w:rsidR="00EE2AEF">
        <w:t xml:space="preserve">the applicability checking of all </w:t>
      </w:r>
      <w:r w:rsidR="008D2AB1">
        <w:t>the functionalities at UE side.</w:t>
      </w:r>
      <w:r>
        <w:t xml:space="preserve"> The UE completes all the checking and derives the checking results before the content determination of</w:t>
      </w:r>
      <w:r w:rsidR="00F30044">
        <w:t xml:space="preserve"> the </w:t>
      </w:r>
      <w:r w:rsidR="00F30044" w:rsidRPr="00535740">
        <w:rPr>
          <w:i/>
        </w:rPr>
        <w:t>RRCReconfigurationComplete</w:t>
      </w:r>
      <w:r w:rsidR="00F30044">
        <w:t xml:space="preserve"> message. </w:t>
      </w:r>
    </w:p>
    <w:p w14:paraId="08726545" w14:textId="14F234BA" w:rsidR="00EE2AEF" w:rsidRDefault="00A923CB" w:rsidP="00777B11">
      <w:r>
        <w:t>In one possible case</w:t>
      </w:r>
      <w:r w:rsidR="00F30044">
        <w:t xml:space="preserve">, </w:t>
      </w:r>
      <w:r w:rsidR="00AA1DFF">
        <w:t>there is the applicable functionality information</w:t>
      </w:r>
      <w:r w:rsidR="009D5042">
        <w:t>. T</w:t>
      </w:r>
      <w:r w:rsidR="00AA1DFF">
        <w:t xml:space="preserve">he UE can directly include </w:t>
      </w:r>
      <w:r w:rsidR="009D5042">
        <w:t>the applicable functionality</w:t>
      </w:r>
      <w:r w:rsidR="00AA1DFF">
        <w:t xml:space="preserve"> into the </w:t>
      </w:r>
      <w:r w:rsidR="00AA1DFF" w:rsidRPr="00535740">
        <w:rPr>
          <w:i/>
        </w:rPr>
        <w:t>RRCReconfigurationComplet</w:t>
      </w:r>
      <w:r w:rsidR="00AA1DFF">
        <w:t>e message. Alternatively, it is possible that</w:t>
      </w:r>
      <w:r w:rsidR="00F30044">
        <w:t xml:space="preserve"> no applicable functionality which satisfies the checking conditions. </w:t>
      </w:r>
    </w:p>
    <w:p w14:paraId="5C18A418" w14:textId="6830B6C2" w:rsidR="00E93D04" w:rsidRPr="00622B12" w:rsidRDefault="00E93D04" w:rsidP="00E93D04">
      <w:pPr>
        <w:rPr>
          <w:u w:val="single"/>
        </w:rPr>
      </w:pPr>
      <w:r w:rsidRPr="000C151B">
        <w:rPr>
          <w:b/>
          <w:u w:val="single"/>
        </w:rPr>
        <w:t xml:space="preserve">Case 2: </w:t>
      </w:r>
      <w:r w:rsidR="000C151B" w:rsidRPr="000C151B">
        <w:rPr>
          <w:b/>
          <w:u w:val="single"/>
        </w:rPr>
        <w:t>partial checking:</w:t>
      </w:r>
      <w:r w:rsidR="000C151B" w:rsidRPr="000C151B">
        <w:rPr>
          <w:u w:val="single"/>
        </w:rPr>
        <w:t xml:space="preserve"> UE completes the applicability checking for some functionalities</w:t>
      </w:r>
      <w:r w:rsidR="000C151B" w:rsidRPr="000C151B" w:rsidDel="000C151B">
        <w:rPr>
          <w:u w:val="single"/>
        </w:rPr>
        <w:t xml:space="preserve"> </w:t>
      </w:r>
      <w:r w:rsidRPr="00622B12">
        <w:rPr>
          <w:u w:val="single"/>
        </w:rPr>
        <w:t>at UE side</w:t>
      </w:r>
    </w:p>
    <w:p w14:paraId="3FD7628D" w14:textId="4F25383D" w:rsidR="00F47A66" w:rsidRDefault="00F47A66" w:rsidP="00777B11">
      <w:r>
        <w:t>In this case, the</w:t>
      </w:r>
      <w:r w:rsidR="000C1922">
        <w:t xml:space="preserve"> UE </w:t>
      </w:r>
      <w:r w:rsidR="000071A3">
        <w:t xml:space="preserve">processing </w:t>
      </w:r>
      <w:r w:rsidR="000C1922">
        <w:t xml:space="preserve">capability </w:t>
      </w:r>
      <w:r>
        <w:t xml:space="preserve">may be limited. And there may be a large number of </w:t>
      </w:r>
      <w:r w:rsidR="000C1922">
        <w:t>functionalities</w:t>
      </w:r>
      <w:r w:rsidR="00EC5782">
        <w:t xml:space="preserve"> in device</w:t>
      </w:r>
      <w:r>
        <w:t>. Although</w:t>
      </w:r>
      <w:r w:rsidR="000C1922">
        <w:t xml:space="preserve"> the UE starts the applicability checking</w:t>
      </w:r>
      <w:r>
        <w:t>, the UE</w:t>
      </w:r>
      <w:r w:rsidR="000C1922">
        <w:t xml:space="preserve"> cannot complete </w:t>
      </w:r>
      <w:r>
        <w:t xml:space="preserve">all </w:t>
      </w:r>
      <w:r w:rsidR="000C1922">
        <w:t xml:space="preserve">the checking within the response window. </w:t>
      </w:r>
      <w:r>
        <w:t>Similar as case 1, the UE may get partial or no applicable functionality information based on the partial checking.</w:t>
      </w:r>
    </w:p>
    <w:p w14:paraId="2466D2BA" w14:textId="76FF6BCC" w:rsidR="000C1922" w:rsidRDefault="000071A3" w:rsidP="00777B11">
      <w:r>
        <w:t>One flexible reporting is to enable the UE to report applicable functionality as they are determined in</w:t>
      </w:r>
      <w:r w:rsidRPr="000071A3">
        <w:t xml:space="preserve"> </w:t>
      </w:r>
      <w:r>
        <w:t xml:space="preserve">the </w:t>
      </w:r>
      <w:r w:rsidRPr="00535740">
        <w:rPr>
          <w:i/>
        </w:rPr>
        <w:t>RRCReconfigurationComplete</w:t>
      </w:r>
      <w:r>
        <w:t xml:space="preserve"> message, rather than waiting for all checks to complete. Once the comprehensive check</w:t>
      </w:r>
      <w:r w:rsidR="008C1DEC">
        <w:t>ing</w:t>
      </w:r>
      <w:r>
        <w:t xml:space="preserve"> </w:t>
      </w:r>
      <w:r w:rsidR="008C1DEC">
        <w:t>is</w:t>
      </w:r>
      <w:r>
        <w:t xml:space="preserve"> finished, the UE can </w:t>
      </w:r>
      <w:r w:rsidR="00D667E3">
        <w:t xml:space="preserve">report </w:t>
      </w:r>
      <w:r>
        <w:t>the new applicable functionality information in the UAI message.</w:t>
      </w:r>
    </w:p>
    <w:p w14:paraId="5F45D9A0" w14:textId="40A19CB7" w:rsidR="00E93D04" w:rsidRPr="00622B12" w:rsidRDefault="00E93D04" w:rsidP="00E93D04">
      <w:pPr>
        <w:rPr>
          <w:u w:val="single"/>
        </w:rPr>
      </w:pPr>
      <w:r w:rsidRPr="000C151B">
        <w:rPr>
          <w:b/>
          <w:u w:val="single"/>
        </w:rPr>
        <w:lastRenderedPageBreak/>
        <w:t xml:space="preserve">Case 3: </w:t>
      </w:r>
      <w:r w:rsidR="000C151B" w:rsidRPr="000C151B">
        <w:rPr>
          <w:b/>
          <w:u w:val="single"/>
        </w:rPr>
        <w:t>no checking:</w:t>
      </w:r>
      <w:r w:rsidR="000C151B" w:rsidRPr="000C151B">
        <w:rPr>
          <w:u w:val="single"/>
        </w:rPr>
        <w:t xml:space="preserve"> UE does not start the checking for all any functionalities</w:t>
      </w:r>
      <w:r w:rsidRPr="00622B12">
        <w:rPr>
          <w:u w:val="single"/>
        </w:rPr>
        <w:t xml:space="preserve"> at UE side</w:t>
      </w:r>
    </w:p>
    <w:p w14:paraId="4FA09A22" w14:textId="1305FBD7" w:rsidR="00E93D04" w:rsidRDefault="00EC641A" w:rsidP="00777B11">
      <w:r>
        <w:t xml:space="preserve">In this case, due to some UE implementation, the UE </w:t>
      </w:r>
      <w:r w:rsidR="00F47A66">
        <w:t>might not begin</w:t>
      </w:r>
      <w:r>
        <w:t xml:space="preserve"> the applicability checking procedure</w:t>
      </w:r>
      <w:r w:rsidR="00F47A66">
        <w:t xml:space="preserve"> with the response window</w:t>
      </w:r>
      <w:r>
        <w:t>. Correspondingly, there is no applicable functionality information</w:t>
      </w:r>
      <w:r w:rsidR="00265023">
        <w:t xml:space="preserve"> available when determining the contents of the </w:t>
      </w:r>
      <w:r w:rsidR="00265023" w:rsidRPr="00535740">
        <w:rPr>
          <w:i/>
        </w:rPr>
        <w:t>RRCReconfigurationComplete</w:t>
      </w:r>
      <w:r w:rsidR="00265023">
        <w:t xml:space="preserve"> message</w:t>
      </w:r>
      <w:r>
        <w:t>.</w:t>
      </w:r>
    </w:p>
    <w:p w14:paraId="1AB872EC" w14:textId="116D4097" w:rsidR="00BC4D75" w:rsidRDefault="00BC4D75" w:rsidP="00BC4D75">
      <w:pPr>
        <w:spacing w:after="0"/>
        <w:rPr>
          <w:b/>
        </w:rPr>
      </w:pPr>
      <w:r w:rsidRPr="00B90CD4">
        <w:rPr>
          <w:b/>
        </w:rPr>
        <w:t xml:space="preserve">Proposal </w:t>
      </w:r>
      <w:r>
        <w:rPr>
          <w:b/>
        </w:rPr>
        <w:t>7</w:t>
      </w:r>
      <w:r w:rsidRPr="00B90CD4">
        <w:rPr>
          <w:b/>
        </w:rPr>
        <w:t xml:space="preserve">: </w:t>
      </w:r>
      <w:r>
        <w:rPr>
          <w:b/>
        </w:rPr>
        <w:t xml:space="preserve">The following cases can be considered for the </w:t>
      </w:r>
      <w:r w:rsidRPr="00B90CD4">
        <w:rPr>
          <w:b/>
        </w:rPr>
        <w:t xml:space="preserve">applicable functionality </w:t>
      </w:r>
      <w:r w:rsidR="00164688">
        <w:rPr>
          <w:rFonts w:hint="eastAsia"/>
          <w:b/>
          <w:lang w:eastAsia="zh-CN"/>
        </w:rPr>
        <w:t>checking</w:t>
      </w:r>
      <w:r w:rsidR="00164688">
        <w:rPr>
          <w:b/>
        </w:rPr>
        <w:t xml:space="preserve"> </w:t>
      </w:r>
      <w:r>
        <w:rPr>
          <w:b/>
        </w:rPr>
        <w:t>when determining the content of</w:t>
      </w:r>
      <w:r w:rsidRPr="00B90CD4">
        <w:rPr>
          <w:b/>
        </w:rPr>
        <w:t xml:space="preserve"> the </w:t>
      </w:r>
      <w:r w:rsidRPr="00535740">
        <w:rPr>
          <w:b/>
          <w:i/>
        </w:rPr>
        <w:t>RRCReconfigurationComplete</w:t>
      </w:r>
      <w:r w:rsidRPr="00B90CD4">
        <w:rPr>
          <w:b/>
        </w:rPr>
        <w:t xml:space="preserve"> message</w:t>
      </w:r>
      <w:r>
        <w:rPr>
          <w:b/>
        </w:rPr>
        <w:t>:</w:t>
      </w:r>
    </w:p>
    <w:p w14:paraId="311D76DE" w14:textId="77777777" w:rsidR="00BC4D75" w:rsidRPr="003434FA" w:rsidRDefault="00BC4D75" w:rsidP="004177E4">
      <w:pPr>
        <w:pStyle w:val="ListParagraph"/>
        <w:numPr>
          <w:ilvl w:val="0"/>
          <w:numId w:val="45"/>
        </w:numPr>
        <w:spacing w:after="0"/>
        <w:rPr>
          <w:b/>
        </w:rPr>
      </w:pPr>
      <w:r w:rsidRPr="000C151B">
        <w:rPr>
          <w:b/>
        </w:rPr>
        <w:t xml:space="preserve">complete checking: UE completes the applicability </w:t>
      </w:r>
      <w:r w:rsidRPr="003434FA">
        <w:rPr>
          <w:b/>
        </w:rPr>
        <w:t>checking for all functionalities</w:t>
      </w:r>
    </w:p>
    <w:p w14:paraId="5265DFCA" w14:textId="77777777" w:rsidR="00BC4D75" w:rsidRPr="003434FA" w:rsidRDefault="00BC4D75" w:rsidP="00BC4D75">
      <w:pPr>
        <w:pStyle w:val="ListParagraph"/>
        <w:numPr>
          <w:ilvl w:val="0"/>
          <w:numId w:val="45"/>
        </w:numPr>
        <w:spacing w:before="240" w:after="0"/>
        <w:rPr>
          <w:b/>
        </w:rPr>
      </w:pPr>
      <w:r w:rsidRPr="003434FA">
        <w:rPr>
          <w:b/>
        </w:rPr>
        <w:t>partial checking: UE completes the applicability checking for some functionalities</w:t>
      </w:r>
    </w:p>
    <w:p w14:paraId="29472A9E" w14:textId="0FEBABA6" w:rsidR="00BC4D75" w:rsidRPr="003434FA" w:rsidRDefault="00BC4D75" w:rsidP="00BC4D75">
      <w:pPr>
        <w:pStyle w:val="ListParagraph"/>
        <w:numPr>
          <w:ilvl w:val="0"/>
          <w:numId w:val="45"/>
        </w:numPr>
        <w:spacing w:before="240"/>
        <w:rPr>
          <w:b/>
        </w:rPr>
      </w:pPr>
      <w:r w:rsidRPr="003434FA">
        <w:rPr>
          <w:b/>
        </w:rPr>
        <w:t>no checking: UE does not start the checking for any functionalit</w:t>
      </w:r>
      <w:r w:rsidR="00567E04">
        <w:rPr>
          <w:b/>
        </w:rPr>
        <w:t>y</w:t>
      </w:r>
    </w:p>
    <w:p w14:paraId="7FC76478" w14:textId="36D9A5FE" w:rsidR="00A156CA" w:rsidRDefault="00A156CA" w:rsidP="00777B11">
      <w:r>
        <w:t xml:space="preserve">Here is a small summary of </w:t>
      </w:r>
      <w:r w:rsidR="005E23AA">
        <w:t xml:space="preserve">the potential information provided in the </w:t>
      </w:r>
      <w:r w:rsidR="005E23AA" w:rsidRPr="00535740">
        <w:rPr>
          <w:i/>
        </w:rPr>
        <w:t>RRCReconfigurationComplete</w:t>
      </w:r>
      <w:r w:rsidR="005E23AA">
        <w:t xml:space="preserve"> message for the previous three</w:t>
      </w:r>
      <w:r>
        <w:t xml:space="preserve"> cases.</w:t>
      </w:r>
    </w:p>
    <w:tbl>
      <w:tblPr>
        <w:tblStyle w:val="TableGrid"/>
        <w:tblW w:w="0" w:type="auto"/>
        <w:tblLook w:val="04A0" w:firstRow="1" w:lastRow="0" w:firstColumn="1" w:lastColumn="0" w:noHBand="0" w:noVBand="1"/>
      </w:tblPr>
      <w:tblGrid>
        <w:gridCol w:w="2987"/>
        <w:gridCol w:w="2979"/>
        <w:gridCol w:w="3363"/>
      </w:tblGrid>
      <w:tr w:rsidR="00A923CB" w14:paraId="17A5440E" w14:textId="77777777" w:rsidTr="00A923CB">
        <w:trPr>
          <w:trHeight w:val="596"/>
        </w:trPr>
        <w:tc>
          <w:tcPr>
            <w:tcW w:w="2987" w:type="dxa"/>
          </w:tcPr>
          <w:p w14:paraId="490E29B2" w14:textId="77777777" w:rsidR="00A923CB" w:rsidRDefault="00A923CB" w:rsidP="00777B11"/>
        </w:tc>
        <w:tc>
          <w:tcPr>
            <w:tcW w:w="2979" w:type="dxa"/>
          </w:tcPr>
          <w:p w14:paraId="3F6279E4" w14:textId="476FCCA1" w:rsidR="00A923CB" w:rsidRPr="00A923CB" w:rsidRDefault="00A923CB" w:rsidP="00777B11">
            <w:pPr>
              <w:rPr>
                <w:b/>
              </w:rPr>
            </w:pPr>
            <w:r w:rsidRPr="00A923CB">
              <w:rPr>
                <w:b/>
              </w:rPr>
              <w:t>Checking results</w:t>
            </w:r>
          </w:p>
        </w:tc>
        <w:tc>
          <w:tcPr>
            <w:tcW w:w="3363" w:type="dxa"/>
          </w:tcPr>
          <w:p w14:paraId="3FEAECB4" w14:textId="6A9809C5" w:rsidR="00A923CB" w:rsidRPr="00A923CB" w:rsidRDefault="00A923CB" w:rsidP="00777B11">
            <w:pPr>
              <w:rPr>
                <w:b/>
              </w:rPr>
            </w:pPr>
            <w:r w:rsidRPr="00A923CB">
              <w:rPr>
                <w:b/>
              </w:rPr>
              <w:t xml:space="preserve">Information in </w:t>
            </w:r>
            <w:r w:rsidRPr="00535740">
              <w:rPr>
                <w:b/>
                <w:i/>
              </w:rPr>
              <w:t>RRCReconfigurationComplete</w:t>
            </w:r>
            <w:r w:rsidR="005E23AA">
              <w:rPr>
                <w:b/>
                <w:i/>
              </w:rPr>
              <w:t xml:space="preserve"> </w:t>
            </w:r>
            <w:r w:rsidR="005E23AA" w:rsidRPr="005E23AA">
              <w:rPr>
                <w:b/>
              </w:rPr>
              <w:t>message</w:t>
            </w:r>
          </w:p>
        </w:tc>
      </w:tr>
      <w:tr w:rsidR="00A923CB" w14:paraId="1A2D719C" w14:textId="77777777" w:rsidTr="00A923CB">
        <w:trPr>
          <w:trHeight w:val="596"/>
        </w:trPr>
        <w:tc>
          <w:tcPr>
            <w:tcW w:w="2987" w:type="dxa"/>
            <w:vMerge w:val="restart"/>
          </w:tcPr>
          <w:p w14:paraId="3A3080DD" w14:textId="3938B01E" w:rsidR="00A923CB" w:rsidRPr="00A923CB" w:rsidRDefault="00A923CB" w:rsidP="006B588B">
            <w:pPr>
              <w:rPr>
                <w:b/>
              </w:rPr>
            </w:pPr>
            <w:r w:rsidRPr="00A923CB">
              <w:rPr>
                <w:b/>
              </w:rPr>
              <w:t xml:space="preserve">Case 1: complete checking </w:t>
            </w:r>
          </w:p>
        </w:tc>
        <w:tc>
          <w:tcPr>
            <w:tcW w:w="2979" w:type="dxa"/>
          </w:tcPr>
          <w:p w14:paraId="71CC6577" w14:textId="486B2379" w:rsidR="00A923CB" w:rsidRDefault="00A923CB" w:rsidP="004F7B4D">
            <w:r>
              <w:t xml:space="preserve">Case 1-1: all applicable functionality </w:t>
            </w:r>
          </w:p>
        </w:tc>
        <w:tc>
          <w:tcPr>
            <w:tcW w:w="3363" w:type="dxa"/>
          </w:tcPr>
          <w:p w14:paraId="495D7580" w14:textId="55FFC023" w:rsidR="00A923CB" w:rsidRPr="00376B36" w:rsidRDefault="00A923CB" w:rsidP="00777B11">
            <w:r w:rsidRPr="00376B36">
              <w:t>applicable functionality</w:t>
            </w:r>
          </w:p>
        </w:tc>
      </w:tr>
      <w:tr w:rsidR="00A923CB" w14:paraId="243E1A00" w14:textId="77777777" w:rsidTr="00A923CB">
        <w:trPr>
          <w:trHeight w:val="603"/>
        </w:trPr>
        <w:tc>
          <w:tcPr>
            <w:tcW w:w="2987" w:type="dxa"/>
            <w:vMerge/>
          </w:tcPr>
          <w:p w14:paraId="27ECF7FF" w14:textId="77777777" w:rsidR="00A923CB" w:rsidRPr="00A923CB" w:rsidRDefault="00A923CB" w:rsidP="00777B11">
            <w:pPr>
              <w:rPr>
                <w:b/>
              </w:rPr>
            </w:pPr>
          </w:p>
        </w:tc>
        <w:tc>
          <w:tcPr>
            <w:tcW w:w="2979" w:type="dxa"/>
          </w:tcPr>
          <w:p w14:paraId="48F2BB97" w14:textId="7B049300" w:rsidR="00A923CB" w:rsidRDefault="00A923CB" w:rsidP="00777B11">
            <w:r>
              <w:t>Case 1-2: no applicable functionality</w:t>
            </w:r>
          </w:p>
        </w:tc>
        <w:tc>
          <w:tcPr>
            <w:tcW w:w="3363" w:type="dxa"/>
          </w:tcPr>
          <w:p w14:paraId="23137469" w14:textId="7749657F" w:rsidR="00A923CB" w:rsidRDefault="00A923CB" w:rsidP="00777B11">
            <w:pPr>
              <w:rPr>
                <w:lang w:eastAsia="zh-CN"/>
              </w:rPr>
            </w:pPr>
            <w:r>
              <w:rPr>
                <w:lang w:eastAsia="zh-CN"/>
              </w:rPr>
              <w:t>V</w:t>
            </w:r>
            <w:r>
              <w:rPr>
                <w:rFonts w:hint="eastAsia"/>
                <w:lang w:eastAsia="zh-CN"/>
              </w:rPr>
              <w:t>oid</w:t>
            </w:r>
          </w:p>
        </w:tc>
      </w:tr>
      <w:tr w:rsidR="00A923CB" w14:paraId="70D68D0B" w14:textId="77777777" w:rsidTr="00A923CB">
        <w:trPr>
          <w:trHeight w:val="596"/>
        </w:trPr>
        <w:tc>
          <w:tcPr>
            <w:tcW w:w="2987" w:type="dxa"/>
            <w:vMerge w:val="restart"/>
          </w:tcPr>
          <w:p w14:paraId="5C6C2FD5" w14:textId="15631487" w:rsidR="00A923CB" w:rsidRPr="00A923CB" w:rsidRDefault="00A923CB" w:rsidP="006B588B">
            <w:pPr>
              <w:rPr>
                <w:b/>
              </w:rPr>
            </w:pPr>
            <w:r w:rsidRPr="00A923CB">
              <w:rPr>
                <w:b/>
              </w:rPr>
              <w:t xml:space="preserve">Case 2: </w:t>
            </w:r>
            <w:r w:rsidR="006B588B">
              <w:rPr>
                <w:b/>
              </w:rPr>
              <w:t>partial</w:t>
            </w:r>
            <w:r w:rsidR="006B588B" w:rsidRPr="00A923CB">
              <w:rPr>
                <w:b/>
              </w:rPr>
              <w:t xml:space="preserve"> </w:t>
            </w:r>
            <w:r w:rsidRPr="00A923CB">
              <w:rPr>
                <w:b/>
              </w:rPr>
              <w:t xml:space="preserve">checking </w:t>
            </w:r>
          </w:p>
        </w:tc>
        <w:tc>
          <w:tcPr>
            <w:tcW w:w="2979" w:type="dxa"/>
          </w:tcPr>
          <w:p w14:paraId="3D73E721" w14:textId="03D07419" w:rsidR="00A923CB" w:rsidRDefault="00A923CB" w:rsidP="00777B11">
            <w:r>
              <w:t>Case 2-1: part of applicable functionality</w:t>
            </w:r>
          </w:p>
        </w:tc>
        <w:tc>
          <w:tcPr>
            <w:tcW w:w="3363" w:type="dxa"/>
          </w:tcPr>
          <w:p w14:paraId="2276B448" w14:textId="5284C2C0" w:rsidR="00A923CB" w:rsidRDefault="00A923CB" w:rsidP="00777B11">
            <w:r w:rsidRPr="00376B36">
              <w:t>applicable functionality</w:t>
            </w:r>
          </w:p>
        </w:tc>
      </w:tr>
      <w:tr w:rsidR="00A923CB" w14:paraId="449356C3" w14:textId="77777777" w:rsidTr="00A923CB">
        <w:trPr>
          <w:trHeight w:val="819"/>
        </w:trPr>
        <w:tc>
          <w:tcPr>
            <w:tcW w:w="2987" w:type="dxa"/>
            <w:vMerge/>
          </w:tcPr>
          <w:p w14:paraId="71A6B414" w14:textId="77777777" w:rsidR="00A923CB" w:rsidRPr="00A923CB" w:rsidRDefault="00A923CB" w:rsidP="00777B11">
            <w:pPr>
              <w:rPr>
                <w:b/>
              </w:rPr>
            </w:pPr>
          </w:p>
        </w:tc>
        <w:tc>
          <w:tcPr>
            <w:tcW w:w="2979" w:type="dxa"/>
          </w:tcPr>
          <w:p w14:paraId="23574BCB" w14:textId="7898DD84" w:rsidR="00A923CB" w:rsidRDefault="00A923CB" w:rsidP="001F1ECE">
            <w:r>
              <w:t>Case 2-2: no applicable functionality based on completed checking</w:t>
            </w:r>
          </w:p>
        </w:tc>
        <w:tc>
          <w:tcPr>
            <w:tcW w:w="3363" w:type="dxa"/>
          </w:tcPr>
          <w:p w14:paraId="67036D35" w14:textId="344AE29D" w:rsidR="00A923CB" w:rsidRDefault="00A923CB" w:rsidP="00777B11">
            <w:r>
              <w:rPr>
                <w:lang w:eastAsia="zh-CN"/>
              </w:rPr>
              <w:t>V</w:t>
            </w:r>
            <w:r>
              <w:rPr>
                <w:rFonts w:hint="eastAsia"/>
                <w:lang w:eastAsia="zh-CN"/>
              </w:rPr>
              <w:t>oid</w:t>
            </w:r>
          </w:p>
        </w:tc>
      </w:tr>
      <w:tr w:rsidR="00A923CB" w14:paraId="2AE2ABDC" w14:textId="77777777" w:rsidTr="00A923CB">
        <w:trPr>
          <w:trHeight w:val="381"/>
        </w:trPr>
        <w:tc>
          <w:tcPr>
            <w:tcW w:w="2987" w:type="dxa"/>
          </w:tcPr>
          <w:p w14:paraId="71EDC6D8" w14:textId="1936549C" w:rsidR="00A923CB" w:rsidRPr="00A923CB" w:rsidRDefault="00A923CB" w:rsidP="001F1ECE">
            <w:pPr>
              <w:rPr>
                <w:b/>
              </w:rPr>
            </w:pPr>
            <w:r w:rsidRPr="00A923CB">
              <w:rPr>
                <w:b/>
              </w:rPr>
              <w:t>Case 3: no checking</w:t>
            </w:r>
          </w:p>
        </w:tc>
        <w:tc>
          <w:tcPr>
            <w:tcW w:w="2979" w:type="dxa"/>
          </w:tcPr>
          <w:p w14:paraId="49F24361" w14:textId="279DCBF6" w:rsidR="00A923CB" w:rsidRDefault="00A923CB" w:rsidP="00777B11">
            <w:r>
              <w:t>no applicable functionality</w:t>
            </w:r>
          </w:p>
        </w:tc>
        <w:tc>
          <w:tcPr>
            <w:tcW w:w="3363" w:type="dxa"/>
          </w:tcPr>
          <w:p w14:paraId="6E0FC444" w14:textId="37E4630C" w:rsidR="00A923CB" w:rsidRDefault="00A923CB" w:rsidP="00777B11">
            <w:r>
              <w:rPr>
                <w:lang w:eastAsia="zh-CN"/>
              </w:rPr>
              <w:t>V</w:t>
            </w:r>
            <w:r>
              <w:rPr>
                <w:rFonts w:hint="eastAsia"/>
                <w:lang w:eastAsia="zh-CN"/>
              </w:rPr>
              <w:t>oid</w:t>
            </w:r>
          </w:p>
        </w:tc>
      </w:tr>
    </w:tbl>
    <w:p w14:paraId="6F4A3ADA" w14:textId="77777777" w:rsidR="004177E4" w:rsidRDefault="00AA1DFF" w:rsidP="00B90CD4">
      <w:pPr>
        <w:spacing w:before="240" w:after="0"/>
      </w:pPr>
      <w:r>
        <w:t xml:space="preserve">Based on the above table, it is noted that for </w:t>
      </w:r>
      <w:r w:rsidR="00ED6AB3">
        <w:t>sub</w:t>
      </w:r>
      <w:r>
        <w:t xml:space="preserve">case 1-1 and 2-1, the UE will report the applicable functionality information in the </w:t>
      </w:r>
      <w:r w:rsidRPr="00535740">
        <w:rPr>
          <w:i/>
        </w:rPr>
        <w:t>RRCReconfigurationComplete</w:t>
      </w:r>
      <w:r>
        <w:t xml:space="preserve"> message. But for </w:t>
      </w:r>
      <w:r w:rsidR="00ED6AB3">
        <w:t>sub</w:t>
      </w:r>
      <w:r>
        <w:t>case 2-1, it is the intermediate checking re</w:t>
      </w:r>
      <w:r w:rsidR="00C060CE">
        <w:t xml:space="preserve">sult of the applicable functionality. There may be more applicable functionality in the on-going checking procedure. </w:t>
      </w:r>
    </w:p>
    <w:p w14:paraId="63E5DFE5" w14:textId="1A1BC436" w:rsidR="00AA1DFF" w:rsidRDefault="00C060CE" w:rsidP="00B90CD4">
      <w:pPr>
        <w:spacing w:before="240" w:after="0"/>
      </w:pPr>
      <w:r>
        <w:t xml:space="preserve">The UE should </w:t>
      </w:r>
      <w:r w:rsidR="004177E4">
        <w:t xml:space="preserve">provide an indication to </w:t>
      </w:r>
      <w:r>
        <w:t xml:space="preserve">differ the two sub-cases </w:t>
      </w:r>
      <w:r w:rsidR="004177E4">
        <w:t>for the NW when providing the applicable functionality information</w:t>
      </w:r>
      <w:r>
        <w:t>.</w:t>
      </w:r>
      <w:r w:rsidR="00F52284">
        <w:t xml:space="preserve"> </w:t>
      </w:r>
      <w:r w:rsidR="004177E4">
        <w:t>The indication can</w:t>
      </w:r>
      <w:r w:rsidR="00F52284">
        <w:t xml:space="preserve"> indicate whether there is on-going checking a</w:t>
      </w:r>
      <w:r w:rsidR="004177E4">
        <w:t>t</w:t>
      </w:r>
      <w:r w:rsidR="00F52284">
        <w:t xml:space="preserve"> UE side.</w:t>
      </w:r>
      <w:r>
        <w:t xml:space="preserve"> With this information in mind, the NW may </w:t>
      </w:r>
      <w:r w:rsidR="00190703">
        <w:t xml:space="preserve">be aware of the status of the applicability checking at UE side. The NW can decide whether to wait for more applicable functionality information in UAI, or proceed with the received </w:t>
      </w:r>
      <w:r>
        <w:t xml:space="preserve"> applicable functionality information.</w:t>
      </w:r>
    </w:p>
    <w:p w14:paraId="3464C011" w14:textId="46D82890" w:rsidR="00A923CB" w:rsidRDefault="004177E4" w:rsidP="004177E4">
      <w:pPr>
        <w:spacing w:before="240"/>
      </w:pPr>
      <w:r>
        <w:t xml:space="preserve">For other subcases, </w:t>
      </w:r>
      <w:r w:rsidR="00C060CE">
        <w:t xml:space="preserve"> the UE </w:t>
      </w:r>
      <w:r>
        <w:t xml:space="preserve">doesn’t find </w:t>
      </w:r>
      <w:r w:rsidR="00C060CE">
        <w:t xml:space="preserve">any applicable functionality. </w:t>
      </w:r>
      <w:r w:rsidR="00190703">
        <w:t>T</w:t>
      </w:r>
      <w:r w:rsidR="00C060CE">
        <w:t>he UE doesn’t provide</w:t>
      </w:r>
      <w:r>
        <w:t xml:space="preserve"> any</w:t>
      </w:r>
      <w:r w:rsidR="00C060CE">
        <w:t xml:space="preserve"> applicable functionality information in the </w:t>
      </w:r>
      <w:r w:rsidR="00C060CE" w:rsidRPr="00535740">
        <w:rPr>
          <w:i/>
        </w:rPr>
        <w:t>RRCReconfigurationComplete</w:t>
      </w:r>
      <w:r w:rsidR="00C060CE">
        <w:t xml:space="preserve"> message. In </w:t>
      </w:r>
      <w:r w:rsidR="00ED6AB3">
        <w:t>sub</w:t>
      </w:r>
      <w:r w:rsidR="00C060CE">
        <w:t xml:space="preserve">case 1-2, </w:t>
      </w:r>
      <w:r w:rsidR="00F6321F">
        <w:t xml:space="preserve">the UE completes the applicability checking for all functionalities and finds no applicable one. The UE should inform NW of this situation. The NW definitely </w:t>
      </w:r>
      <w:r w:rsidR="00980919">
        <w:t xml:space="preserve">understands </w:t>
      </w:r>
      <w:r w:rsidR="00F6321F">
        <w:t>that no functionality is applicable currently.</w:t>
      </w:r>
      <w:r w:rsidR="00980919">
        <w:t xml:space="preserve"> The NW may adjust the NW-side condition for UE to re-check the applicable functionality. </w:t>
      </w:r>
      <w:r w:rsidR="00C060CE">
        <w:t xml:space="preserve"> However, for </w:t>
      </w:r>
      <w:r w:rsidR="00ED6AB3">
        <w:t>sub</w:t>
      </w:r>
      <w:r w:rsidR="00C060CE">
        <w:t xml:space="preserve">case 2-2 and 3, </w:t>
      </w:r>
      <w:r w:rsidR="00980919">
        <w:t>the UE has not completed all the checking or has not started the checking. If the NW can know this, it may anticipate a petential UAI message with applicable functionality information later.</w:t>
      </w:r>
    </w:p>
    <w:p w14:paraId="7070E957" w14:textId="12F19069" w:rsidR="00980FB9" w:rsidRDefault="00C13BEB" w:rsidP="00B90CD4">
      <w:pPr>
        <w:spacing w:after="0"/>
      </w:pPr>
      <w:r>
        <w:t xml:space="preserve">To </w:t>
      </w:r>
      <w:r w:rsidR="00B012D3">
        <w:t>distinguish</w:t>
      </w:r>
      <w:r>
        <w:t xml:space="preserve"> the subcases, the UE </w:t>
      </w:r>
      <w:r w:rsidR="00980919">
        <w:t xml:space="preserve">might </w:t>
      </w:r>
      <w:r w:rsidR="00BC4D75">
        <w:t xml:space="preserve">also </w:t>
      </w:r>
      <w:r>
        <w:t>include</w:t>
      </w:r>
      <w:r w:rsidR="00B012D3">
        <w:t xml:space="preserve"> </w:t>
      </w:r>
      <w:r w:rsidR="004177E4">
        <w:t xml:space="preserve">an indication </w:t>
      </w:r>
      <w:r w:rsidR="00B012D3">
        <w:t xml:space="preserve">e </w:t>
      </w:r>
      <w:r>
        <w:t xml:space="preserve">if no applicable functionality </w:t>
      </w:r>
      <w:r w:rsidR="00980919">
        <w:t xml:space="preserve">is </w:t>
      </w:r>
      <w:r w:rsidR="004177E4">
        <w:t>provided in the</w:t>
      </w:r>
      <w:r>
        <w:t xml:space="preserve"> </w:t>
      </w:r>
      <w:r w:rsidRPr="00535740">
        <w:rPr>
          <w:i/>
        </w:rPr>
        <w:t>RRCReconfigurationComplete</w:t>
      </w:r>
      <w:r>
        <w:t xml:space="preserve"> message.</w:t>
      </w:r>
      <w:r w:rsidR="00B012D3">
        <w:t xml:space="preserve"> The </w:t>
      </w:r>
      <w:r w:rsidR="004177E4">
        <w:t>indication</w:t>
      </w:r>
      <w:r w:rsidR="00B012D3">
        <w:t xml:space="preserve"> can indicate whether there is on-going checking or whether the checking is started or not</w:t>
      </w:r>
      <w:r w:rsidR="00980919">
        <w:t>.</w:t>
      </w:r>
    </w:p>
    <w:p w14:paraId="03076833" w14:textId="2A8AB86E" w:rsidR="00B90CD4" w:rsidRDefault="00B90CD4" w:rsidP="00B90CD4">
      <w:pPr>
        <w:spacing w:before="240" w:after="0"/>
        <w:rPr>
          <w:b/>
        </w:rPr>
      </w:pPr>
      <w:r w:rsidRPr="00B90CD4">
        <w:rPr>
          <w:b/>
        </w:rPr>
        <w:t xml:space="preserve">Proposal </w:t>
      </w:r>
      <w:r w:rsidR="008112B0">
        <w:rPr>
          <w:b/>
        </w:rPr>
        <w:t>8</w:t>
      </w:r>
      <w:r w:rsidRPr="00B90CD4">
        <w:rPr>
          <w:b/>
        </w:rPr>
        <w:t xml:space="preserve">: </w:t>
      </w:r>
      <w:r w:rsidR="00BC4D75">
        <w:rPr>
          <w:b/>
        </w:rPr>
        <w:t>T</w:t>
      </w:r>
      <w:r>
        <w:rPr>
          <w:b/>
        </w:rPr>
        <w:t xml:space="preserve">he UE includes </w:t>
      </w:r>
      <w:r w:rsidR="004177E4">
        <w:rPr>
          <w:b/>
        </w:rPr>
        <w:t>an indication</w:t>
      </w:r>
      <w:r w:rsidR="000816C3">
        <w:rPr>
          <w:b/>
        </w:rPr>
        <w:t xml:space="preserve">, e.g., </w:t>
      </w:r>
      <w:r w:rsidR="001071CE">
        <w:rPr>
          <w:b/>
        </w:rPr>
        <w:t>on-going, no checking,</w:t>
      </w:r>
      <w:r w:rsidRPr="00B90CD4">
        <w:rPr>
          <w:b/>
        </w:rPr>
        <w:t xml:space="preserve"> </w:t>
      </w:r>
      <w:r>
        <w:rPr>
          <w:b/>
        </w:rPr>
        <w:t>i</w:t>
      </w:r>
      <w:r w:rsidRPr="00B90CD4">
        <w:rPr>
          <w:b/>
        </w:rPr>
        <w:t xml:space="preserve">n the </w:t>
      </w:r>
      <w:r w:rsidRPr="00535740">
        <w:rPr>
          <w:b/>
          <w:i/>
        </w:rPr>
        <w:t>RRCReconfigurationComplete</w:t>
      </w:r>
      <w:r w:rsidRPr="00B90CD4">
        <w:rPr>
          <w:b/>
        </w:rPr>
        <w:t xml:space="preserve"> message</w:t>
      </w:r>
      <w:r w:rsidR="004177E4">
        <w:rPr>
          <w:b/>
        </w:rPr>
        <w:t xml:space="preserve"> for applicable functionality reporting</w:t>
      </w:r>
      <w:r w:rsidRPr="00B90CD4">
        <w:rPr>
          <w:b/>
        </w:rPr>
        <w:t>.</w:t>
      </w:r>
    </w:p>
    <w:p w14:paraId="3BEC42ED" w14:textId="2C58F7F8" w:rsidR="00171406" w:rsidRPr="001A0218" w:rsidRDefault="00622731" w:rsidP="004947C5">
      <w:pPr>
        <w:pStyle w:val="Heading3"/>
        <w:numPr>
          <w:ilvl w:val="2"/>
          <w:numId w:val="24"/>
        </w:numPr>
        <w:tabs>
          <w:tab w:val="left" w:pos="990"/>
        </w:tabs>
        <w:spacing w:after="0"/>
        <w:ind w:left="540"/>
      </w:pPr>
      <w:r>
        <w:t>R</w:t>
      </w:r>
      <w:r w:rsidR="00412448">
        <w:rPr>
          <w:rFonts w:hint="eastAsia"/>
          <w:lang w:eastAsia="zh-CN"/>
        </w:rPr>
        <w:t>eporting</w:t>
      </w:r>
      <w:r w:rsidR="00412448">
        <w:t xml:space="preserve"> </w:t>
      </w:r>
      <w:r w:rsidR="00171406">
        <w:t xml:space="preserve">of </w:t>
      </w:r>
      <w:r>
        <w:t xml:space="preserve">updated </w:t>
      </w:r>
      <w:r w:rsidR="00171406">
        <w:t>applicable functionality information</w:t>
      </w:r>
    </w:p>
    <w:p w14:paraId="3E9C77C1" w14:textId="5F2139AD" w:rsidR="001161DA" w:rsidRDefault="001161DA" w:rsidP="001161DA">
      <w:pPr>
        <w:spacing w:before="240" w:after="0"/>
      </w:pPr>
      <w:r>
        <w:t xml:space="preserve">Generally, the UE firstly completes the applicability checking based on the current checking conditions. The UE reports the initial applicable functionality information to the network for functionality control. </w:t>
      </w:r>
    </w:p>
    <w:p w14:paraId="2D6A82A7" w14:textId="77777777" w:rsidR="009530CF" w:rsidRDefault="009530CF" w:rsidP="009530CF">
      <w:pPr>
        <w:spacing w:before="240" w:after="0"/>
      </w:pPr>
      <w:r>
        <w:t xml:space="preserve">When </w:t>
      </w:r>
      <w:r w:rsidRPr="001161DA">
        <w:t xml:space="preserve">the UE detects that </w:t>
      </w:r>
      <w:r>
        <w:t>the applicability changes for a</w:t>
      </w:r>
      <w:r w:rsidRPr="001161DA">
        <w:t xml:space="preserve"> certain functionality</w:t>
      </w:r>
      <w:r>
        <w:t xml:space="preserve"> including the active one, the UE should send the updated information to the network to synchronize the applicable functionality information.</w:t>
      </w:r>
    </w:p>
    <w:p w14:paraId="6A2319AE" w14:textId="49C2A62C" w:rsidR="009530CF" w:rsidRDefault="009530CF" w:rsidP="009530CF">
      <w:pPr>
        <w:spacing w:before="240" w:after="0"/>
      </w:pPr>
      <w:r>
        <w:lastRenderedPageBreak/>
        <w:t xml:space="preserve">An applicable functionality may become non-applicable, and vice versa. The updating of the applicable functionality information can be the addition or deletion of some applicable functionality information. </w:t>
      </w:r>
      <w:r w:rsidR="00705B9D">
        <w:t>As discussed in section 2.</w:t>
      </w:r>
      <w:r w:rsidR="009B6101">
        <w:t>3</w:t>
      </w:r>
      <w:r w:rsidR="00705B9D">
        <w:t>.1, the design of the applicability report content can be explicit or implicit. The reporting of the change should apply the same principle.</w:t>
      </w:r>
    </w:p>
    <w:p w14:paraId="5F9D2052" w14:textId="6C382A5D" w:rsidR="009530CF" w:rsidRPr="004B0365" w:rsidRDefault="009530CF" w:rsidP="009530CF">
      <w:pPr>
        <w:spacing w:before="240" w:after="0"/>
        <w:rPr>
          <w:b/>
        </w:rPr>
      </w:pPr>
      <w:r w:rsidRPr="004B0365">
        <w:rPr>
          <w:b/>
        </w:rPr>
        <w:t xml:space="preserve">Proposal </w:t>
      </w:r>
      <w:r w:rsidR="00EB4580">
        <w:rPr>
          <w:b/>
        </w:rPr>
        <w:t>9</w:t>
      </w:r>
      <w:r w:rsidRPr="004B0365">
        <w:rPr>
          <w:b/>
        </w:rPr>
        <w:t xml:space="preserve">: </w:t>
      </w:r>
      <w:r w:rsidR="002E7402">
        <w:rPr>
          <w:b/>
        </w:rPr>
        <w:t xml:space="preserve">The reporting of the change of </w:t>
      </w:r>
      <w:r w:rsidRPr="004B0365">
        <w:rPr>
          <w:b/>
        </w:rPr>
        <w:t xml:space="preserve"> the applicable functionality information </w:t>
      </w:r>
      <w:r w:rsidR="00705B9D">
        <w:rPr>
          <w:b/>
        </w:rPr>
        <w:t>follows</w:t>
      </w:r>
      <w:r w:rsidR="002E7402">
        <w:rPr>
          <w:b/>
        </w:rPr>
        <w:t xml:space="preserve"> the design</w:t>
      </w:r>
      <w:r w:rsidR="00B75255">
        <w:rPr>
          <w:b/>
        </w:rPr>
        <w:t xml:space="preserve"> on the content</w:t>
      </w:r>
      <w:r w:rsidR="002E7402">
        <w:rPr>
          <w:b/>
        </w:rPr>
        <w:t xml:space="preserve"> of the applicable functionality</w:t>
      </w:r>
      <w:r w:rsidR="00705B9D">
        <w:rPr>
          <w:b/>
        </w:rPr>
        <w:t xml:space="preserve"> reporting</w:t>
      </w:r>
      <w:r w:rsidRPr="004B0365">
        <w:rPr>
          <w:b/>
        </w:rPr>
        <w:t>.</w:t>
      </w:r>
    </w:p>
    <w:p w14:paraId="2E58DF49" w14:textId="3E8963EA" w:rsidR="004B0365" w:rsidRDefault="00304BDA" w:rsidP="004B0365">
      <w:pPr>
        <w:spacing w:before="240" w:after="0"/>
        <w:rPr>
          <w:bCs/>
        </w:rPr>
      </w:pPr>
      <w:r>
        <w:rPr>
          <w:bCs/>
        </w:rPr>
        <w:t>As stated above, i</w:t>
      </w:r>
      <w:r w:rsidR="004B0365">
        <w:rPr>
          <w:bCs/>
        </w:rPr>
        <w:t>t is possible that the active functionality may become non-applicable. If the UE continues the inference based on the functionality and waits for the control command from NW, the accuracy or the performance may greatly degrade. It is a bit straightforward for UE to autonomously fall back to non-AI operation for this case.</w:t>
      </w:r>
    </w:p>
    <w:p w14:paraId="227ACA40" w14:textId="41BE2194" w:rsidR="004B0365" w:rsidRPr="004B0365" w:rsidRDefault="004B0365" w:rsidP="004B0365">
      <w:pPr>
        <w:spacing w:before="240" w:after="0"/>
        <w:rPr>
          <w:b/>
          <w:bCs/>
        </w:rPr>
      </w:pPr>
      <w:r w:rsidRPr="004B0365">
        <w:rPr>
          <w:b/>
          <w:bCs/>
        </w:rPr>
        <w:t xml:space="preserve">Proposal </w:t>
      </w:r>
      <w:r w:rsidR="00B75255">
        <w:rPr>
          <w:b/>
          <w:bCs/>
        </w:rPr>
        <w:t>10</w:t>
      </w:r>
      <w:r w:rsidRPr="004B0365">
        <w:rPr>
          <w:b/>
          <w:bCs/>
        </w:rPr>
        <w:t xml:space="preserve">: The UE autonomously deactivates the </w:t>
      </w:r>
      <w:r w:rsidR="002E7402" w:rsidRPr="004B0365">
        <w:rPr>
          <w:b/>
          <w:bCs/>
        </w:rPr>
        <w:t>activ</w:t>
      </w:r>
      <w:r w:rsidR="002E7402">
        <w:rPr>
          <w:b/>
          <w:bCs/>
        </w:rPr>
        <w:t>ated</w:t>
      </w:r>
      <w:r w:rsidR="002E7402" w:rsidRPr="004B0365">
        <w:rPr>
          <w:b/>
          <w:bCs/>
        </w:rPr>
        <w:t xml:space="preserve"> </w:t>
      </w:r>
      <w:r w:rsidRPr="004B0365">
        <w:rPr>
          <w:b/>
          <w:bCs/>
        </w:rPr>
        <w:t xml:space="preserve">functionality </w:t>
      </w:r>
      <w:r w:rsidR="002E7402">
        <w:rPr>
          <w:b/>
          <w:bCs/>
        </w:rPr>
        <w:t>when it</w:t>
      </w:r>
      <w:r w:rsidR="002E7402" w:rsidRPr="004B0365">
        <w:rPr>
          <w:b/>
          <w:bCs/>
        </w:rPr>
        <w:t xml:space="preserve"> </w:t>
      </w:r>
      <w:r w:rsidRPr="004B0365">
        <w:rPr>
          <w:b/>
          <w:bCs/>
        </w:rPr>
        <w:t>becomes non-applicable</w:t>
      </w:r>
      <w:r w:rsidR="00B75255">
        <w:rPr>
          <w:b/>
          <w:bCs/>
        </w:rPr>
        <w:t xml:space="preserve"> and reports the</w:t>
      </w:r>
      <w:r w:rsidR="00B75255" w:rsidRPr="00B75255">
        <w:rPr>
          <w:b/>
        </w:rPr>
        <w:t xml:space="preserve"> </w:t>
      </w:r>
      <w:r w:rsidR="00B75255">
        <w:rPr>
          <w:b/>
        </w:rPr>
        <w:t>non-applicability of the activated functionality to NW</w:t>
      </w:r>
      <w:r w:rsidRPr="004B0365">
        <w:rPr>
          <w:b/>
          <w:bCs/>
        </w:rPr>
        <w:t xml:space="preserve">. </w:t>
      </w:r>
    </w:p>
    <w:p w14:paraId="5329503D" w14:textId="20527B82" w:rsidR="00AB3D9A" w:rsidRDefault="000111EA" w:rsidP="001161DA">
      <w:pPr>
        <w:spacing w:before="240" w:after="0"/>
        <w:rPr>
          <w:bCs/>
        </w:rPr>
      </w:pPr>
      <w:r>
        <w:rPr>
          <w:bCs/>
        </w:rPr>
        <w:t>To avoid the unwanted autonomous deactivation at UE side, it is beneficial</w:t>
      </w:r>
      <w:r w:rsidR="00304BDA">
        <w:rPr>
          <w:bCs/>
        </w:rPr>
        <w:t xml:space="preserve"> for NW to configure</w:t>
      </w:r>
      <w:r>
        <w:rPr>
          <w:bCs/>
        </w:rPr>
        <w:t xml:space="preserve"> the criteria </w:t>
      </w:r>
      <w:r w:rsidR="009530CF">
        <w:rPr>
          <w:bCs/>
        </w:rPr>
        <w:t xml:space="preserve">for </w:t>
      </w:r>
      <w:r w:rsidR="00304BDA">
        <w:rPr>
          <w:bCs/>
        </w:rPr>
        <w:t>autonomous deactivation at UE side. The possible criteria may be the monitoring performance, overheating state, power saving mode, etc.</w:t>
      </w:r>
    </w:p>
    <w:p w14:paraId="6FB5A339" w14:textId="796F8642" w:rsidR="00304BDA" w:rsidRDefault="00304BDA" w:rsidP="00304BDA">
      <w:pPr>
        <w:spacing w:before="240" w:after="0"/>
        <w:rPr>
          <w:b/>
          <w:bCs/>
        </w:rPr>
      </w:pPr>
      <w:r w:rsidRPr="00E80349">
        <w:rPr>
          <w:b/>
          <w:bCs/>
        </w:rPr>
        <w:t xml:space="preserve">Proposal </w:t>
      </w:r>
      <w:r w:rsidR="00EB4580">
        <w:rPr>
          <w:b/>
          <w:bCs/>
        </w:rPr>
        <w:t>11</w:t>
      </w:r>
      <w:r w:rsidRPr="00E80349">
        <w:rPr>
          <w:b/>
          <w:bCs/>
        </w:rPr>
        <w:t>: The NW configures the criteria (</w:t>
      </w:r>
      <w:r w:rsidR="00536BCE">
        <w:rPr>
          <w:b/>
          <w:bCs/>
        </w:rPr>
        <w:t xml:space="preserve">e.g., </w:t>
      </w:r>
      <w:r w:rsidRPr="00E80349">
        <w:rPr>
          <w:b/>
          <w:bCs/>
        </w:rPr>
        <w:t xml:space="preserve">monitoring performance, overheating state, power saving mode) for the autonomous deactivation of the </w:t>
      </w:r>
      <w:r w:rsidR="001159DA" w:rsidRPr="00E80349">
        <w:rPr>
          <w:b/>
          <w:bCs/>
        </w:rPr>
        <w:t>activ</w:t>
      </w:r>
      <w:r w:rsidR="001159DA">
        <w:rPr>
          <w:b/>
          <w:bCs/>
        </w:rPr>
        <w:t>ated</w:t>
      </w:r>
      <w:r w:rsidR="001159DA" w:rsidRPr="00E80349">
        <w:rPr>
          <w:b/>
          <w:bCs/>
        </w:rPr>
        <w:t xml:space="preserve"> </w:t>
      </w:r>
      <w:r w:rsidRPr="00E80349">
        <w:rPr>
          <w:b/>
          <w:bCs/>
        </w:rPr>
        <w:t>functionality.</w:t>
      </w:r>
    </w:p>
    <w:p w14:paraId="2F552C95" w14:textId="39B54DA6" w:rsidR="00F456D8" w:rsidRPr="001A0218" w:rsidRDefault="00F456D8" w:rsidP="005948C5">
      <w:pPr>
        <w:pStyle w:val="Heading3"/>
        <w:numPr>
          <w:ilvl w:val="2"/>
          <w:numId w:val="24"/>
        </w:numPr>
        <w:tabs>
          <w:tab w:val="left" w:pos="990"/>
        </w:tabs>
        <w:spacing w:after="0"/>
        <w:ind w:left="540"/>
      </w:pPr>
      <w:r>
        <w:t>Other procedures for applicable functionality reporting</w:t>
      </w:r>
    </w:p>
    <w:p w14:paraId="7580CB56" w14:textId="051196DB" w:rsidR="009D469C" w:rsidRPr="00EB4580" w:rsidRDefault="00F456D8" w:rsidP="00DF4C48">
      <w:pPr>
        <w:spacing w:before="240"/>
        <w:rPr>
          <w:lang w:eastAsia="zh-CN"/>
        </w:rPr>
      </w:pPr>
      <w:r>
        <w:rPr>
          <w:lang w:eastAsia="zh-CN"/>
        </w:rPr>
        <w:t>To</w:t>
      </w:r>
      <w:r w:rsidR="00923C49" w:rsidRPr="00EB4580">
        <w:rPr>
          <w:lang w:eastAsia="zh-CN"/>
        </w:rPr>
        <w:t xml:space="preserve"> enable the flexible </w:t>
      </w:r>
      <w:r w:rsidR="001159DA">
        <w:rPr>
          <w:lang w:eastAsia="zh-CN"/>
        </w:rPr>
        <w:t>request and reporting</w:t>
      </w:r>
      <w:r w:rsidR="001159DA" w:rsidRPr="00EB4580">
        <w:rPr>
          <w:lang w:eastAsia="zh-CN"/>
        </w:rPr>
        <w:t xml:space="preserve"> </w:t>
      </w:r>
      <w:r w:rsidR="00923C49" w:rsidRPr="00EB4580">
        <w:rPr>
          <w:lang w:eastAsia="zh-CN"/>
        </w:rPr>
        <w:t>for the applicable functionality</w:t>
      </w:r>
      <w:r w:rsidR="00E831CC">
        <w:rPr>
          <w:lang w:eastAsia="zh-CN"/>
        </w:rPr>
        <w:t>,</w:t>
      </w:r>
      <w:r w:rsidR="00923C49" w:rsidRPr="00EB4580">
        <w:rPr>
          <w:lang w:eastAsia="zh-CN"/>
        </w:rPr>
        <w:t xml:space="preserve"> the NW can</w:t>
      </w:r>
      <w:r w:rsidR="009D469C" w:rsidRPr="00EB4580">
        <w:rPr>
          <w:lang w:eastAsia="zh-CN"/>
        </w:rPr>
        <w:t xml:space="preserve"> configure the request in the RRC Resume and Reestablishment messages. Correspondingly, the UE can indicate the applicable functionality information in the RRC Resume/Reestablishment Complete messages</w:t>
      </w:r>
      <w:r w:rsidR="00E831CC">
        <w:rPr>
          <w:lang w:eastAsia="zh-CN"/>
        </w:rPr>
        <w:t xml:space="preserve"> respectively</w:t>
      </w:r>
      <w:r w:rsidR="009D469C" w:rsidRPr="00EB4580">
        <w:rPr>
          <w:lang w:eastAsia="zh-CN"/>
        </w:rPr>
        <w:t>.</w:t>
      </w:r>
    </w:p>
    <w:p w14:paraId="06A4B64E" w14:textId="361B04E8" w:rsidR="00A739D6" w:rsidRPr="00EB4580" w:rsidRDefault="009D469C" w:rsidP="004649D5">
      <w:pPr>
        <w:rPr>
          <w:b/>
          <w:lang w:val="en-US" w:eastAsia="zh-CN"/>
        </w:rPr>
      </w:pPr>
      <w:r w:rsidRPr="00EB4580">
        <w:rPr>
          <w:b/>
          <w:lang w:eastAsia="zh-CN"/>
        </w:rPr>
        <w:t xml:space="preserve">Proposal </w:t>
      </w:r>
      <w:r w:rsidR="00EB4580" w:rsidRPr="00EB4580">
        <w:rPr>
          <w:b/>
          <w:lang w:eastAsia="zh-CN"/>
        </w:rPr>
        <w:t>12</w:t>
      </w:r>
      <w:r w:rsidRPr="00EB4580">
        <w:rPr>
          <w:b/>
          <w:lang w:eastAsia="zh-CN"/>
        </w:rPr>
        <w:t xml:space="preserve">: RRC Resume and Reestablishment procedures can be used for request and reporting of </w:t>
      </w:r>
      <w:r w:rsidR="008A0112" w:rsidRPr="00EB4580">
        <w:rPr>
          <w:b/>
          <w:lang w:eastAsia="zh-CN"/>
        </w:rPr>
        <w:t xml:space="preserve">the </w:t>
      </w:r>
      <w:r w:rsidRPr="00EB4580">
        <w:rPr>
          <w:b/>
          <w:lang w:eastAsia="zh-CN"/>
        </w:rPr>
        <w:t>applicable functionality information.</w:t>
      </w:r>
    </w:p>
    <w:p w14:paraId="77BE08AB" w14:textId="30E86F83" w:rsidR="00C77992" w:rsidRDefault="005C01FE" w:rsidP="00C77992">
      <w:pPr>
        <w:pStyle w:val="Heading2"/>
        <w:numPr>
          <w:ilvl w:val="1"/>
          <w:numId w:val="19"/>
        </w:numPr>
      </w:pPr>
      <w:r>
        <w:t>Signalling for UE-side data collection</w:t>
      </w:r>
    </w:p>
    <w:p w14:paraId="0B4E1EE6" w14:textId="77777777" w:rsidR="00A36455" w:rsidRDefault="00A36455" w:rsidP="004660D2">
      <w:r>
        <w:t>In RAN2#127bis meeting, it was agreed that:</w:t>
      </w:r>
    </w:p>
    <w:p w14:paraId="6C4757F8" w14:textId="77777777" w:rsidR="00A36455" w:rsidRPr="00412448" w:rsidRDefault="00A36455" w:rsidP="00A36455">
      <w:pPr>
        <w:pStyle w:val="Agreement"/>
        <w:numPr>
          <w:ilvl w:val="0"/>
          <w:numId w:val="38"/>
        </w:numPr>
        <w:pBdr>
          <w:top w:val="single" w:sz="4" w:space="1" w:color="auto"/>
          <w:left w:val="single" w:sz="4" w:space="4" w:color="auto"/>
          <w:bottom w:val="single" w:sz="4" w:space="1" w:color="auto"/>
          <w:right w:val="single" w:sz="4" w:space="4" w:color="auto"/>
        </w:pBdr>
        <w:rPr>
          <w:b w:val="0"/>
          <w:highlight w:val="yellow"/>
          <w:lang w:val="en-US" w:eastAsia="zh-CN"/>
        </w:rPr>
      </w:pPr>
      <w:r w:rsidRPr="00412448">
        <w:rPr>
          <w:b w:val="0"/>
          <w:lang w:val="en-US" w:eastAsia="zh-CN"/>
        </w:rPr>
        <w:t xml:space="preserve">Data collection initiation and configuration for data collection is under network control.  </w:t>
      </w:r>
      <w:r w:rsidRPr="00412448">
        <w:rPr>
          <w:b w:val="0"/>
          <w:highlight w:val="yellow"/>
          <w:lang w:val="en-US" w:eastAsia="zh-CN"/>
        </w:rPr>
        <w:t xml:space="preserve">FFS how the NW determines whether data collection should be initiated (e.g. via UE requests (UE directly or UE server)  </w:t>
      </w:r>
    </w:p>
    <w:p w14:paraId="2C266F93" w14:textId="47624FE8" w:rsidR="00E36388" w:rsidRDefault="00F946DF" w:rsidP="00F946DF">
      <w:pPr>
        <w:spacing w:before="240"/>
        <w:rPr>
          <w:lang w:val="en-US"/>
        </w:rPr>
      </w:pPr>
      <w:r>
        <w:rPr>
          <w:lang w:val="en-US"/>
        </w:rPr>
        <w:t xml:space="preserve">To </w:t>
      </w:r>
      <w:r w:rsidR="00F144DD">
        <w:rPr>
          <w:lang w:val="en-US"/>
        </w:rPr>
        <w:t>assist the data collection</w:t>
      </w:r>
      <w:r>
        <w:rPr>
          <w:lang w:val="en-US"/>
        </w:rPr>
        <w:t xml:space="preserve"> for UE-side data training, the NW should provide data collection configuration to the UE. </w:t>
      </w:r>
      <w:r w:rsidR="00632C31">
        <w:rPr>
          <w:lang w:val="en-US"/>
        </w:rPr>
        <w:t>The request of the data collection configuration can be directly initiated by the UE</w:t>
      </w:r>
      <w:r w:rsidR="00F144DD">
        <w:rPr>
          <w:lang w:val="en-US"/>
        </w:rPr>
        <w:t xml:space="preserve"> or UE server</w:t>
      </w:r>
      <w:r w:rsidR="00632C31">
        <w:rPr>
          <w:lang w:val="en-US"/>
        </w:rPr>
        <w:t>.</w:t>
      </w:r>
      <w:r w:rsidR="00F144DD">
        <w:rPr>
          <w:lang w:val="en-US"/>
        </w:rPr>
        <w:t xml:space="preserve"> The request initiated by the UE server is out of RAN2 scope. RAN2 focus on the </w:t>
      </w:r>
      <w:r w:rsidR="00E36388">
        <w:rPr>
          <w:lang w:val="en-US"/>
        </w:rPr>
        <w:t>data collection initiation and configuration for data collection between UE and NW</w:t>
      </w:r>
      <w:r w:rsidR="00F144DD">
        <w:rPr>
          <w:lang w:val="en-US"/>
        </w:rPr>
        <w:t>.</w:t>
      </w:r>
      <w:r w:rsidR="00632C31">
        <w:rPr>
          <w:lang w:val="en-US"/>
        </w:rPr>
        <w:t xml:space="preserve"> </w:t>
      </w:r>
    </w:p>
    <w:p w14:paraId="1D84A69A" w14:textId="2F206DE3" w:rsidR="00632C31" w:rsidRDefault="00301DC2" w:rsidP="00E36105">
      <w:pPr>
        <w:rPr>
          <w:lang w:val="en-US"/>
        </w:rPr>
      </w:pPr>
      <w:r>
        <w:rPr>
          <w:lang w:val="en-US"/>
        </w:rPr>
        <w:t xml:space="preserve">Technically speaking, there may be proactive and reactive schemes </w:t>
      </w:r>
      <w:r w:rsidR="0058054D" w:rsidRPr="00301DC2">
        <w:rPr>
          <w:lang w:val="en-US"/>
        </w:rPr>
        <w:t>under network control</w:t>
      </w:r>
      <w:r w:rsidR="0058054D">
        <w:rPr>
          <w:lang w:val="en-US"/>
        </w:rPr>
        <w:t xml:space="preserve"> </w:t>
      </w:r>
      <w:r>
        <w:rPr>
          <w:lang w:val="en-US"/>
        </w:rPr>
        <w:t xml:space="preserve">for the data collection </w:t>
      </w:r>
      <w:r w:rsidRPr="00301DC2">
        <w:rPr>
          <w:lang w:val="en-US"/>
        </w:rPr>
        <w:t>initiation and con</w:t>
      </w:r>
      <w:r w:rsidR="0058054D">
        <w:rPr>
          <w:lang w:val="en-US"/>
        </w:rPr>
        <w:t>figuration for data collection</w:t>
      </w:r>
      <w:r>
        <w:rPr>
          <w:lang w:val="en-US"/>
        </w:rPr>
        <w:t xml:space="preserve">. </w:t>
      </w:r>
      <w:r w:rsidR="00355A03">
        <w:rPr>
          <w:lang w:val="en-US"/>
        </w:rPr>
        <w:t>In the proactive scheme, the UE reports the UE capability of the data collection configuration or preferred data collection configuration(s) to the NW. The NW can proactively provide the related data collection configuration to the UE</w:t>
      </w:r>
      <w:r>
        <w:rPr>
          <w:lang w:val="en-US"/>
        </w:rPr>
        <w:t xml:space="preserve"> based on the information from the UE and NW conditions. For example, when the NW is not congested and has available resources, it might provide the data collection configuration to UE</w:t>
      </w:r>
      <w:r w:rsidR="00355A03">
        <w:rPr>
          <w:lang w:val="en-US"/>
        </w:rPr>
        <w:t>.</w:t>
      </w:r>
      <w:r>
        <w:rPr>
          <w:lang w:val="en-US"/>
        </w:rPr>
        <w:t xml:space="preserve"> In the </w:t>
      </w:r>
      <w:r w:rsidR="00355A03">
        <w:rPr>
          <w:lang w:val="en-US"/>
        </w:rPr>
        <w:t>reactive</w:t>
      </w:r>
      <w:r w:rsidR="00632C31">
        <w:rPr>
          <w:lang w:val="en-US"/>
        </w:rPr>
        <w:t xml:space="preserve"> scheme, the NW </w:t>
      </w:r>
      <w:r>
        <w:rPr>
          <w:lang w:val="en-US"/>
        </w:rPr>
        <w:t xml:space="preserve">firstly </w:t>
      </w:r>
      <w:r w:rsidR="00632C31">
        <w:rPr>
          <w:lang w:val="en-US"/>
        </w:rPr>
        <w:t>provide</w:t>
      </w:r>
      <w:r>
        <w:rPr>
          <w:lang w:val="en-US"/>
        </w:rPr>
        <w:t>s</w:t>
      </w:r>
      <w:r w:rsidR="00632C31">
        <w:rPr>
          <w:lang w:val="en-US"/>
        </w:rPr>
        <w:t xml:space="preserve"> </w:t>
      </w:r>
      <w:r>
        <w:rPr>
          <w:lang w:val="en-US"/>
        </w:rPr>
        <w:t xml:space="preserve">a </w:t>
      </w:r>
      <w:r w:rsidR="00632C31">
        <w:rPr>
          <w:lang w:val="en-US"/>
        </w:rPr>
        <w:t xml:space="preserve">request instruction </w:t>
      </w:r>
      <w:r w:rsidR="00646093">
        <w:rPr>
          <w:lang w:val="en-US"/>
        </w:rPr>
        <w:t xml:space="preserve">to </w:t>
      </w:r>
      <w:r>
        <w:rPr>
          <w:lang w:val="en-US"/>
        </w:rPr>
        <w:t xml:space="preserve">the UE. </w:t>
      </w:r>
      <w:r w:rsidR="008D1A0C">
        <w:rPr>
          <w:lang w:val="en-US"/>
        </w:rPr>
        <w:t>T</w:t>
      </w:r>
      <w:r>
        <w:rPr>
          <w:lang w:val="en-US"/>
        </w:rPr>
        <w:t xml:space="preserve">he request </w:t>
      </w:r>
      <w:r w:rsidR="00646093">
        <w:rPr>
          <w:lang w:val="en-US"/>
        </w:rPr>
        <w:t>instruct</w:t>
      </w:r>
      <w:r>
        <w:rPr>
          <w:lang w:val="en-US"/>
        </w:rPr>
        <w:t>ion</w:t>
      </w:r>
      <w:r w:rsidR="008D1A0C">
        <w:rPr>
          <w:lang w:val="en-US"/>
        </w:rPr>
        <w:t xml:space="preserve"> can guide the UE whether to initiate the request, or whether to initiate the request relevant to specific use case or functionality</w:t>
      </w:r>
      <w:r w:rsidR="00632C31">
        <w:rPr>
          <w:lang w:val="en-US"/>
        </w:rPr>
        <w:t xml:space="preserve">. </w:t>
      </w:r>
    </w:p>
    <w:p w14:paraId="05C00A4A" w14:textId="77777777" w:rsidR="00CF0C55" w:rsidRPr="00DF4C48" w:rsidRDefault="00CF0C55" w:rsidP="00CF0C55">
      <w:pPr>
        <w:rPr>
          <w:b/>
          <w:lang w:val="en-US"/>
        </w:rPr>
      </w:pPr>
      <w:r w:rsidRPr="00DF4C48">
        <w:rPr>
          <w:b/>
          <w:lang w:val="en-US"/>
        </w:rPr>
        <w:t xml:space="preserve">Proposal 13: </w:t>
      </w:r>
      <w:r>
        <w:rPr>
          <w:b/>
          <w:lang w:val="en-US"/>
        </w:rPr>
        <w:t>For data</w:t>
      </w:r>
      <w:r w:rsidRPr="00DF4C48">
        <w:rPr>
          <w:b/>
          <w:lang w:val="en-US"/>
        </w:rPr>
        <w:t xml:space="preserve"> collection </w:t>
      </w:r>
      <w:r>
        <w:rPr>
          <w:b/>
          <w:lang w:val="en-US"/>
        </w:rPr>
        <w:t xml:space="preserve">initiation and </w:t>
      </w:r>
      <w:r w:rsidRPr="00DF4C48">
        <w:rPr>
          <w:b/>
          <w:lang w:val="en-US"/>
        </w:rPr>
        <w:t xml:space="preserve">configuration </w:t>
      </w:r>
      <w:r>
        <w:rPr>
          <w:b/>
          <w:lang w:val="en-US"/>
        </w:rPr>
        <w:t xml:space="preserve">under NW control </w:t>
      </w:r>
      <w:r w:rsidRPr="00DF4C48">
        <w:rPr>
          <w:b/>
          <w:lang w:val="en-US"/>
        </w:rPr>
        <w:t>for UE-side model training</w:t>
      </w:r>
      <w:r>
        <w:rPr>
          <w:b/>
          <w:lang w:val="en-US"/>
        </w:rPr>
        <w:t>, RAN2 considers the following solutions</w:t>
      </w:r>
      <w:r w:rsidRPr="00DF4C48">
        <w:rPr>
          <w:b/>
          <w:lang w:val="en-US"/>
        </w:rPr>
        <w:t xml:space="preserve">: </w:t>
      </w:r>
    </w:p>
    <w:p w14:paraId="4C8D2A07" w14:textId="743F526D" w:rsidR="008E2E07" w:rsidRPr="00C349F6" w:rsidRDefault="00DF4C48" w:rsidP="00C349F6">
      <w:pPr>
        <w:pStyle w:val="ListParagraph"/>
        <w:numPr>
          <w:ilvl w:val="0"/>
          <w:numId w:val="42"/>
        </w:numPr>
        <w:rPr>
          <w:b/>
          <w:lang w:val="en-US"/>
        </w:rPr>
      </w:pPr>
      <w:r>
        <w:rPr>
          <w:b/>
          <w:lang w:val="en-US"/>
        </w:rPr>
        <w:t xml:space="preserve">Opt 1: </w:t>
      </w:r>
      <w:r w:rsidR="008E2E07" w:rsidRPr="00C349F6">
        <w:rPr>
          <w:b/>
          <w:lang w:val="en-US"/>
        </w:rPr>
        <w:t xml:space="preserve">proactive solution </w:t>
      </w:r>
    </w:p>
    <w:p w14:paraId="27F32B79" w14:textId="2DE2CD80" w:rsidR="008E2E07" w:rsidRPr="00C349F6" w:rsidRDefault="008E2E07" w:rsidP="008E2E07">
      <w:pPr>
        <w:pStyle w:val="ListParagraph"/>
        <w:numPr>
          <w:ilvl w:val="0"/>
          <w:numId w:val="40"/>
        </w:numPr>
        <w:rPr>
          <w:b/>
          <w:lang w:val="en-US"/>
        </w:rPr>
      </w:pPr>
      <w:r w:rsidRPr="00C349F6">
        <w:rPr>
          <w:b/>
          <w:lang w:val="en-US"/>
        </w:rPr>
        <w:t xml:space="preserve">UE sends the data collection related capability or preference to the NW; </w:t>
      </w:r>
    </w:p>
    <w:p w14:paraId="79FED051" w14:textId="2DE7BA4C" w:rsidR="008E2E07" w:rsidRPr="00C349F6" w:rsidRDefault="008E2E07" w:rsidP="008E2E07">
      <w:pPr>
        <w:pStyle w:val="ListParagraph"/>
        <w:numPr>
          <w:ilvl w:val="0"/>
          <w:numId w:val="40"/>
        </w:numPr>
        <w:rPr>
          <w:b/>
          <w:lang w:val="en-US"/>
        </w:rPr>
      </w:pPr>
      <w:r w:rsidRPr="00C349F6">
        <w:rPr>
          <w:b/>
          <w:lang w:val="en-US"/>
        </w:rPr>
        <w:t>NW decides when to provide the corresponding data collection configuration based on the UE capability or preference.</w:t>
      </w:r>
    </w:p>
    <w:p w14:paraId="6730ADCF" w14:textId="6E341667" w:rsidR="008E2E07" w:rsidRPr="00C349F6" w:rsidRDefault="00DF4C48" w:rsidP="00C349F6">
      <w:pPr>
        <w:pStyle w:val="ListParagraph"/>
        <w:numPr>
          <w:ilvl w:val="0"/>
          <w:numId w:val="41"/>
        </w:numPr>
        <w:rPr>
          <w:b/>
          <w:lang w:val="en-US"/>
        </w:rPr>
      </w:pPr>
      <w:r>
        <w:rPr>
          <w:b/>
          <w:lang w:val="en-US"/>
        </w:rPr>
        <w:t xml:space="preserve">Opt 2: </w:t>
      </w:r>
      <w:r w:rsidR="008E2E07" w:rsidRPr="00C349F6">
        <w:rPr>
          <w:b/>
          <w:lang w:val="en-US"/>
        </w:rPr>
        <w:t xml:space="preserve">reactive solution </w:t>
      </w:r>
    </w:p>
    <w:p w14:paraId="675E7E70" w14:textId="390B8EEC" w:rsidR="008E2E07" w:rsidRPr="00C349F6" w:rsidRDefault="008E2E07" w:rsidP="008E2E07">
      <w:pPr>
        <w:pStyle w:val="ListParagraph"/>
        <w:numPr>
          <w:ilvl w:val="0"/>
          <w:numId w:val="40"/>
        </w:numPr>
        <w:rPr>
          <w:b/>
          <w:lang w:val="en-US"/>
        </w:rPr>
      </w:pPr>
      <w:r w:rsidRPr="00C349F6">
        <w:rPr>
          <w:b/>
          <w:lang w:val="en-US"/>
        </w:rPr>
        <w:t xml:space="preserve">NW sends </w:t>
      </w:r>
      <w:r w:rsidR="00301DC2">
        <w:rPr>
          <w:b/>
          <w:lang w:val="en-US"/>
        </w:rPr>
        <w:t>a</w:t>
      </w:r>
      <w:r w:rsidR="00301DC2" w:rsidRPr="00C349F6">
        <w:rPr>
          <w:b/>
          <w:lang w:val="en-US"/>
        </w:rPr>
        <w:t xml:space="preserve"> </w:t>
      </w:r>
      <w:r w:rsidRPr="00C349F6">
        <w:rPr>
          <w:b/>
          <w:lang w:val="en-US"/>
        </w:rPr>
        <w:t>request instruction to the UE;</w:t>
      </w:r>
    </w:p>
    <w:p w14:paraId="5188DE8D" w14:textId="0B76D85E" w:rsidR="008E2E07" w:rsidRPr="00C349F6" w:rsidRDefault="008E2E07" w:rsidP="008E2E07">
      <w:pPr>
        <w:pStyle w:val="ListParagraph"/>
        <w:numPr>
          <w:ilvl w:val="0"/>
          <w:numId w:val="40"/>
        </w:numPr>
        <w:rPr>
          <w:b/>
          <w:lang w:val="en-US"/>
        </w:rPr>
      </w:pPr>
      <w:r w:rsidRPr="00C349F6">
        <w:rPr>
          <w:b/>
          <w:lang w:val="en-US"/>
        </w:rPr>
        <w:t>UE sends the request to the NW for data collection configuration</w:t>
      </w:r>
      <w:r w:rsidR="00301DC2">
        <w:rPr>
          <w:b/>
          <w:lang w:val="en-US"/>
        </w:rPr>
        <w:t xml:space="preserve"> based on the request instruction</w:t>
      </w:r>
      <w:r w:rsidRPr="00C349F6">
        <w:rPr>
          <w:b/>
          <w:lang w:val="en-US"/>
        </w:rPr>
        <w:t xml:space="preserve">; </w:t>
      </w:r>
    </w:p>
    <w:p w14:paraId="0ACEA6D6" w14:textId="5F4C6AEC" w:rsidR="008E2E07" w:rsidRPr="00C349F6" w:rsidRDefault="008E2E07" w:rsidP="008E2E07">
      <w:pPr>
        <w:pStyle w:val="ListParagraph"/>
        <w:numPr>
          <w:ilvl w:val="0"/>
          <w:numId w:val="40"/>
        </w:numPr>
        <w:rPr>
          <w:b/>
          <w:lang w:val="en-US"/>
        </w:rPr>
      </w:pPr>
      <w:r w:rsidRPr="00C349F6">
        <w:rPr>
          <w:b/>
          <w:lang w:val="en-US"/>
        </w:rPr>
        <w:t>NW provides the corresponding data collection configuration based on the request.</w:t>
      </w:r>
    </w:p>
    <w:p w14:paraId="6A716080" w14:textId="592137A2" w:rsidR="00B97703" w:rsidRDefault="00B97703" w:rsidP="005D5294">
      <w:pPr>
        <w:pStyle w:val="Heading1"/>
      </w:pPr>
      <w:r w:rsidRPr="000F6242">
        <w:lastRenderedPageBreak/>
        <w:t>3</w:t>
      </w:r>
      <w:r w:rsidR="001C7083">
        <w:t xml:space="preserve"> Conclusion</w:t>
      </w:r>
    </w:p>
    <w:p w14:paraId="1A900AA9" w14:textId="2B0AB4D2" w:rsidR="00FF6C41" w:rsidRDefault="00EA07B3" w:rsidP="00FF6C41">
      <w:pPr>
        <w:rPr>
          <w:bCs/>
        </w:rPr>
      </w:pPr>
      <w:r>
        <w:rPr>
          <w:bCs/>
        </w:rPr>
        <w:t>In this contribution, we discussed the potential solutions on the remaining FFSs and gave more considerations on the applicable functionality reporting schemes. The related observation and proposals are summarized below:</w:t>
      </w:r>
    </w:p>
    <w:p w14:paraId="46752C33" w14:textId="503AE6FC" w:rsidR="00932A89" w:rsidRPr="00932A89" w:rsidRDefault="00932A89" w:rsidP="00CD2C1D">
      <w:pPr>
        <w:rPr>
          <w:i/>
          <w:u w:val="single"/>
          <w:lang w:eastAsia="zh-CN"/>
        </w:rPr>
      </w:pPr>
      <w:r w:rsidRPr="00932A89">
        <w:rPr>
          <w:i/>
          <w:u w:val="single"/>
          <w:lang w:eastAsia="zh-CN"/>
        </w:rPr>
        <w:t>Supported functionality information</w:t>
      </w:r>
      <w:r>
        <w:rPr>
          <w:i/>
          <w:u w:val="single"/>
          <w:lang w:eastAsia="zh-CN"/>
        </w:rPr>
        <w:t>:</w:t>
      </w:r>
    </w:p>
    <w:p w14:paraId="748C65A7" w14:textId="1D3FAB71" w:rsidR="00932A89" w:rsidRDefault="00D66440" w:rsidP="00CD2C1D">
      <w:pPr>
        <w:rPr>
          <w:b/>
        </w:rPr>
      </w:pPr>
      <w:r w:rsidRPr="002B6083">
        <w:rPr>
          <w:b/>
        </w:rPr>
        <w:t xml:space="preserve">Proposal 1: UE reports the functionality </w:t>
      </w:r>
      <w:r w:rsidR="005B6A1F">
        <w:rPr>
          <w:b/>
        </w:rPr>
        <w:t>ID</w:t>
      </w:r>
      <w:r w:rsidR="005B6A1F" w:rsidRPr="002B6083">
        <w:rPr>
          <w:b/>
        </w:rPr>
        <w:t xml:space="preserve"> </w:t>
      </w:r>
      <w:r w:rsidR="005B6A1F">
        <w:rPr>
          <w:b/>
        </w:rPr>
        <w:t>of the</w:t>
      </w:r>
      <w:r w:rsidR="005B6A1F" w:rsidRPr="002B6083">
        <w:rPr>
          <w:b/>
        </w:rPr>
        <w:t xml:space="preserve"> </w:t>
      </w:r>
      <w:r w:rsidRPr="002B6083">
        <w:rPr>
          <w:b/>
        </w:rPr>
        <w:t xml:space="preserve">supported functionalities </w:t>
      </w:r>
      <w:r>
        <w:rPr>
          <w:rFonts w:hint="eastAsia"/>
          <w:b/>
        </w:rPr>
        <w:t>in</w:t>
      </w:r>
      <w:r>
        <w:rPr>
          <w:b/>
        </w:rPr>
        <w:t xml:space="preserve"> </w:t>
      </w:r>
      <w:r w:rsidRPr="001F1CBE">
        <w:rPr>
          <w:b/>
          <w:i/>
        </w:rPr>
        <w:t>UECapablityInformation</w:t>
      </w:r>
      <w:r w:rsidRPr="001F1CBE">
        <w:rPr>
          <w:b/>
        </w:rPr>
        <w:t xml:space="preserve"> </w:t>
      </w:r>
      <w:r w:rsidR="00932A89">
        <w:rPr>
          <w:b/>
        </w:rPr>
        <w:t>message.</w:t>
      </w:r>
    </w:p>
    <w:p w14:paraId="1EF65889" w14:textId="1DCA4A2D" w:rsidR="00D66440" w:rsidRDefault="00D66440" w:rsidP="00CD2C1D">
      <w:pPr>
        <w:rPr>
          <w:b/>
        </w:rPr>
      </w:pPr>
      <w:r w:rsidRPr="002B6083">
        <w:rPr>
          <w:b/>
        </w:rPr>
        <w:t xml:space="preserve">Proposal </w:t>
      </w:r>
      <w:r>
        <w:rPr>
          <w:b/>
        </w:rPr>
        <w:t>2</w:t>
      </w:r>
      <w:r w:rsidRPr="002B6083">
        <w:rPr>
          <w:b/>
        </w:rPr>
        <w:t xml:space="preserve">: </w:t>
      </w:r>
      <w:r>
        <w:rPr>
          <w:b/>
        </w:rPr>
        <w:t>The reporting of supported functionality information is feature group specific.</w:t>
      </w:r>
    </w:p>
    <w:p w14:paraId="408C99C4" w14:textId="62248678" w:rsidR="00932A89" w:rsidRPr="00932A89" w:rsidRDefault="00932A89" w:rsidP="00D66440">
      <w:pPr>
        <w:rPr>
          <w:i/>
          <w:u w:val="single"/>
          <w:lang w:eastAsia="zh-CN"/>
        </w:rPr>
      </w:pPr>
      <w:r w:rsidRPr="00932A89">
        <w:rPr>
          <w:i/>
          <w:u w:val="single"/>
          <w:lang w:eastAsia="zh-CN"/>
        </w:rPr>
        <w:t>Inference configuration</w:t>
      </w:r>
      <w:r>
        <w:rPr>
          <w:i/>
          <w:u w:val="single"/>
          <w:lang w:eastAsia="zh-CN"/>
        </w:rPr>
        <w:t>:</w:t>
      </w:r>
    </w:p>
    <w:p w14:paraId="7B6A92D0" w14:textId="2453DE87" w:rsidR="00D66440" w:rsidRPr="00CC708B" w:rsidRDefault="00D66440" w:rsidP="00D66440">
      <w:pPr>
        <w:rPr>
          <w:b/>
        </w:rPr>
      </w:pPr>
      <w:r w:rsidRPr="00CC708B">
        <w:rPr>
          <w:b/>
        </w:rPr>
        <w:t xml:space="preserve">Proposal 3: The inference configuration refers to the parameters in the field </w:t>
      </w:r>
      <w:r w:rsidRPr="00CC708B">
        <w:rPr>
          <w:b/>
          <w:i/>
        </w:rPr>
        <w:t>CSI-ReportConfig</w:t>
      </w:r>
      <w:r w:rsidRPr="00CC708B">
        <w:rPr>
          <w:b/>
        </w:rPr>
        <w:t xml:space="preserve"> for beam management.</w:t>
      </w:r>
    </w:p>
    <w:p w14:paraId="2802013A" w14:textId="77777777" w:rsidR="00CD2C1D" w:rsidRPr="00CC708B" w:rsidRDefault="00CD2C1D" w:rsidP="00CD2C1D">
      <w:pPr>
        <w:rPr>
          <w:b/>
        </w:rPr>
      </w:pPr>
      <w:r w:rsidRPr="00CC708B">
        <w:rPr>
          <w:b/>
        </w:rPr>
        <w:t xml:space="preserve">Proposal 4: The NW provides multiple inference configurations, e.g., a list of </w:t>
      </w:r>
      <w:r w:rsidRPr="00CC708B">
        <w:rPr>
          <w:b/>
          <w:i/>
        </w:rPr>
        <w:t>CSI-ReportConfig</w:t>
      </w:r>
      <w:r w:rsidRPr="00CC708B">
        <w:rPr>
          <w:b/>
        </w:rPr>
        <w:t>, in step 3.</w:t>
      </w:r>
    </w:p>
    <w:p w14:paraId="6FF5C6B7" w14:textId="01D6A897" w:rsidR="00CD2C1D" w:rsidRDefault="00CD2C1D" w:rsidP="00CD2C1D">
      <w:pPr>
        <w:rPr>
          <w:b/>
        </w:rPr>
      </w:pPr>
      <w:r w:rsidRPr="00CC708B">
        <w:rPr>
          <w:b/>
        </w:rPr>
        <w:t>Proposal 5: The NW indicates the information of the inference configuration to be used for inference in step 5.</w:t>
      </w:r>
    </w:p>
    <w:p w14:paraId="75F0DD78" w14:textId="4A1E210A" w:rsidR="001159DA" w:rsidRPr="001159DA" w:rsidRDefault="001159DA" w:rsidP="001159DA">
      <w:pPr>
        <w:rPr>
          <w:i/>
          <w:u w:val="single"/>
          <w:lang w:val="en-US" w:eastAsia="zh-CN"/>
        </w:rPr>
      </w:pPr>
      <w:r w:rsidRPr="001159DA">
        <w:rPr>
          <w:i/>
          <w:u w:val="single"/>
          <w:lang w:eastAsia="zh-CN"/>
        </w:rPr>
        <w:t xml:space="preserve">Applicable functionality </w:t>
      </w:r>
      <w:r>
        <w:rPr>
          <w:i/>
          <w:u w:val="single"/>
          <w:lang w:eastAsia="zh-CN"/>
        </w:rPr>
        <w:t>content and reporting</w:t>
      </w:r>
      <w:r w:rsidRPr="001159DA">
        <w:rPr>
          <w:i/>
          <w:u w:val="single"/>
          <w:lang w:eastAsia="zh-CN"/>
        </w:rPr>
        <w:t>:</w:t>
      </w:r>
    </w:p>
    <w:p w14:paraId="747C9792" w14:textId="77777777" w:rsidR="00E36105" w:rsidRPr="00AA1DFF" w:rsidRDefault="00E36105" w:rsidP="00E36105">
      <w:pPr>
        <w:rPr>
          <w:b/>
        </w:rPr>
      </w:pPr>
      <w:r w:rsidRPr="00AA1DFF">
        <w:rPr>
          <w:b/>
        </w:rPr>
        <w:t xml:space="preserve">Observation: The </w:t>
      </w:r>
      <w:r>
        <w:rPr>
          <w:b/>
        </w:rPr>
        <w:t>status for</w:t>
      </w:r>
      <w:r w:rsidRPr="00AA1DFF">
        <w:rPr>
          <w:b/>
        </w:rPr>
        <w:t xml:space="preserve"> applicable functionality </w:t>
      </w:r>
      <w:r>
        <w:rPr>
          <w:b/>
        </w:rPr>
        <w:t xml:space="preserve">determination </w:t>
      </w:r>
      <w:r w:rsidRPr="00AA1DFF">
        <w:rPr>
          <w:b/>
        </w:rPr>
        <w:t xml:space="preserve">depends on the UE </w:t>
      </w:r>
      <w:r>
        <w:rPr>
          <w:b/>
        </w:rPr>
        <w:t>processing</w:t>
      </w:r>
      <w:r w:rsidRPr="00AA1DFF">
        <w:rPr>
          <w:b/>
        </w:rPr>
        <w:t xml:space="preserve"> capability, the amount of functionalities to be checked</w:t>
      </w:r>
      <w:r>
        <w:rPr>
          <w:b/>
        </w:rPr>
        <w:t xml:space="preserve"> or other internal implementation</w:t>
      </w:r>
      <w:r w:rsidRPr="00AA1DFF">
        <w:rPr>
          <w:b/>
        </w:rPr>
        <w:t>.</w:t>
      </w:r>
    </w:p>
    <w:p w14:paraId="37B2D31A" w14:textId="77777777" w:rsidR="00CD2C1D" w:rsidRPr="00EC02D2" w:rsidRDefault="00CD2C1D" w:rsidP="00CD2C1D">
      <w:pPr>
        <w:rPr>
          <w:b/>
        </w:rPr>
      </w:pPr>
      <w:r w:rsidRPr="00EC02D2">
        <w:rPr>
          <w:b/>
        </w:rPr>
        <w:t xml:space="preserve">Proposal </w:t>
      </w:r>
      <w:r>
        <w:rPr>
          <w:b/>
        </w:rPr>
        <w:t>6</w:t>
      </w:r>
      <w:r w:rsidRPr="00EC02D2">
        <w:rPr>
          <w:b/>
        </w:rPr>
        <w:t xml:space="preserve">: For the content of applicable functionality reporting, the following two </w:t>
      </w:r>
      <w:r>
        <w:rPr>
          <w:b/>
        </w:rPr>
        <w:t>option</w:t>
      </w:r>
      <w:r w:rsidRPr="00EC02D2">
        <w:rPr>
          <w:b/>
        </w:rPr>
        <w:t>s can be considered:</w:t>
      </w:r>
    </w:p>
    <w:p w14:paraId="6259660F" w14:textId="77777777" w:rsidR="00CD2C1D" w:rsidRPr="00EC02D2" w:rsidRDefault="00CD2C1D" w:rsidP="00CD2C1D">
      <w:pPr>
        <w:pStyle w:val="ListParagraph"/>
        <w:numPr>
          <w:ilvl w:val="0"/>
          <w:numId w:val="25"/>
        </w:numPr>
        <w:ind w:left="360"/>
        <w:rPr>
          <w:b/>
        </w:rPr>
      </w:pPr>
      <w:r w:rsidRPr="00EC02D2">
        <w:rPr>
          <w:b/>
        </w:rPr>
        <w:t xml:space="preserve">Opt 1: explicit functionality </w:t>
      </w:r>
      <w:r>
        <w:rPr>
          <w:b/>
        </w:rPr>
        <w:t>ID</w:t>
      </w:r>
      <w:r w:rsidRPr="00EC02D2">
        <w:rPr>
          <w:b/>
        </w:rPr>
        <w:t xml:space="preserve"> of the applicable functionality</w:t>
      </w:r>
    </w:p>
    <w:p w14:paraId="1AAD3095" w14:textId="16D4AE7B" w:rsidR="00CD2C1D" w:rsidRPr="00EC02D2" w:rsidRDefault="00CD2C1D" w:rsidP="004177E4">
      <w:pPr>
        <w:pStyle w:val="ListParagraph"/>
        <w:numPr>
          <w:ilvl w:val="0"/>
          <w:numId w:val="25"/>
        </w:numPr>
        <w:ind w:left="360"/>
        <w:rPr>
          <w:b/>
          <w:lang w:eastAsia="zh-CN"/>
        </w:rPr>
      </w:pPr>
      <w:r w:rsidRPr="00EC02D2">
        <w:rPr>
          <w:b/>
        </w:rPr>
        <w:t>Opt 2: implicit information</w:t>
      </w:r>
      <w:r>
        <w:rPr>
          <w:b/>
        </w:rPr>
        <w:t xml:space="preserve"> (e.g., bitmap)</w:t>
      </w:r>
      <w:r w:rsidRPr="00EC02D2">
        <w:rPr>
          <w:b/>
        </w:rPr>
        <w:t xml:space="preserve"> mapped to the </w:t>
      </w:r>
      <w:r>
        <w:rPr>
          <w:b/>
        </w:rPr>
        <w:t xml:space="preserve">supported </w:t>
      </w:r>
      <w:r w:rsidRPr="00EC02D2">
        <w:rPr>
          <w:b/>
        </w:rPr>
        <w:t>functionalit</w:t>
      </w:r>
      <w:r w:rsidR="00732D4C">
        <w:rPr>
          <w:b/>
        </w:rPr>
        <w:t>y ID</w:t>
      </w:r>
    </w:p>
    <w:p w14:paraId="43DDADCA" w14:textId="242D47C0" w:rsidR="004177E4" w:rsidRDefault="004177E4" w:rsidP="004177E4">
      <w:pPr>
        <w:spacing w:after="0"/>
        <w:rPr>
          <w:b/>
        </w:rPr>
      </w:pPr>
      <w:r w:rsidRPr="00B90CD4">
        <w:rPr>
          <w:b/>
        </w:rPr>
        <w:t xml:space="preserve">Proposal </w:t>
      </w:r>
      <w:r>
        <w:rPr>
          <w:b/>
        </w:rPr>
        <w:t>7</w:t>
      </w:r>
      <w:r w:rsidRPr="00B90CD4">
        <w:rPr>
          <w:b/>
        </w:rPr>
        <w:t xml:space="preserve">: </w:t>
      </w:r>
      <w:r w:rsidR="00164688">
        <w:rPr>
          <w:b/>
        </w:rPr>
        <w:t xml:space="preserve">The following cases can be considered for the </w:t>
      </w:r>
      <w:r w:rsidR="00164688" w:rsidRPr="00B90CD4">
        <w:rPr>
          <w:b/>
        </w:rPr>
        <w:t xml:space="preserve">applicable functionality </w:t>
      </w:r>
      <w:r w:rsidR="00164688">
        <w:rPr>
          <w:rFonts w:hint="eastAsia"/>
          <w:b/>
          <w:lang w:eastAsia="zh-CN"/>
        </w:rPr>
        <w:t>checking</w:t>
      </w:r>
      <w:r w:rsidR="00164688">
        <w:rPr>
          <w:b/>
        </w:rPr>
        <w:t xml:space="preserve"> </w:t>
      </w:r>
      <w:r>
        <w:rPr>
          <w:b/>
        </w:rPr>
        <w:t>when determining the content of</w:t>
      </w:r>
      <w:r w:rsidRPr="00B90CD4">
        <w:rPr>
          <w:b/>
        </w:rPr>
        <w:t xml:space="preserve"> the </w:t>
      </w:r>
      <w:r w:rsidRPr="00535740">
        <w:rPr>
          <w:b/>
          <w:i/>
        </w:rPr>
        <w:t>RRCReconfigurationComplete</w:t>
      </w:r>
      <w:r w:rsidRPr="00B90CD4">
        <w:rPr>
          <w:b/>
        </w:rPr>
        <w:t xml:space="preserve"> message</w:t>
      </w:r>
      <w:r>
        <w:rPr>
          <w:b/>
        </w:rPr>
        <w:t>:</w:t>
      </w:r>
    </w:p>
    <w:p w14:paraId="2A60F813" w14:textId="77777777" w:rsidR="004177E4" w:rsidRPr="003434FA" w:rsidRDefault="004177E4" w:rsidP="004177E4">
      <w:pPr>
        <w:pStyle w:val="ListParagraph"/>
        <w:numPr>
          <w:ilvl w:val="0"/>
          <w:numId w:val="45"/>
        </w:numPr>
        <w:spacing w:after="0"/>
        <w:rPr>
          <w:b/>
        </w:rPr>
      </w:pPr>
      <w:r w:rsidRPr="000C151B">
        <w:rPr>
          <w:b/>
        </w:rPr>
        <w:t xml:space="preserve">complete checking: UE completes the applicability </w:t>
      </w:r>
      <w:r w:rsidRPr="003434FA">
        <w:rPr>
          <w:b/>
        </w:rPr>
        <w:t>checking for all functionalities</w:t>
      </w:r>
    </w:p>
    <w:p w14:paraId="6519B4A3" w14:textId="77777777" w:rsidR="004177E4" w:rsidRPr="003434FA" w:rsidRDefault="004177E4" w:rsidP="004177E4">
      <w:pPr>
        <w:pStyle w:val="ListParagraph"/>
        <w:numPr>
          <w:ilvl w:val="0"/>
          <w:numId w:val="45"/>
        </w:numPr>
        <w:spacing w:before="240" w:after="0"/>
        <w:rPr>
          <w:b/>
        </w:rPr>
      </w:pPr>
      <w:r w:rsidRPr="003434FA">
        <w:rPr>
          <w:b/>
        </w:rPr>
        <w:t>partial checking: UE completes the applicability checking for some functionalities</w:t>
      </w:r>
    </w:p>
    <w:p w14:paraId="2633B2D9" w14:textId="242F6542" w:rsidR="004177E4" w:rsidRPr="003434FA" w:rsidRDefault="004177E4" w:rsidP="004177E4">
      <w:pPr>
        <w:pStyle w:val="ListParagraph"/>
        <w:numPr>
          <w:ilvl w:val="0"/>
          <w:numId w:val="45"/>
        </w:numPr>
        <w:spacing w:before="240"/>
        <w:rPr>
          <w:b/>
        </w:rPr>
      </w:pPr>
      <w:r w:rsidRPr="003434FA">
        <w:rPr>
          <w:b/>
        </w:rPr>
        <w:t>no checking: UE does not start the checking for any functionalit</w:t>
      </w:r>
      <w:r w:rsidR="00567E04">
        <w:rPr>
          <w:b/>
        </w:rPr>
        <w:t>y</w:t>
      </w:r>
    </w:p>
    <w:p w14:paraId="5C09A3AB" w14:textId="77777777" w:rsidR="004177E4" w:rsidRDefault="004177E4" w:rsidP="004177E4">
      <w:pPr>
        <w:spacing w:after="0"/>
        <w:rPr>
          <w:b/>
        </w:rPr>
      </w:pPr>
      <w:r w:rsidRPr="00B90CD4">
        <w:rPr>
          <w:b/>
        </w:rPr>
        <w:t xml:space="preserve">Proposal </w:t>
      </w:r>
      <w:r>
        <w:rPr>
          <w:b/>
        </w:rPr>
        <w:t>8</w:t>
      </w:r>
      <w:r w:rsidRPr="00B90CD4">
        <w:rPr>
          <w:b/>
        </w:rPr>
        <w:t xml:space="preserve">: </w:t>
      </w:r>
      <w:r>
        <w:rPr>
          <w:b/>
        </w:rPr>
        <w:t>The UE includes an indication, e.g., on-going, no checking,</w:t>
      </w:r>
      <w:r w:rsidRPr="00B90CD4">
        <w:rPr>
          <w:b/>
        </w:rPr>
        <w:t xml:space="preserve"> </w:t>
      </w:r>
      <w:r>
        <w:rPr>
          <w:b/>
        </w:rPr>
        <w:t>i</w:t>
      </w:r>
      <w:r w:rsidRPr="00B90CD4">
        <w:rPr>
          <w:b/>
        </w:rPr>
        <w:t xml:space="preserve">n the </w:t>
      </w:r>
      <w:r w:rsidRPr="00535740">
        <w:rPr>
          <w:b/>
          <w:i/>
        </w:rPr>
        <w:t>RRCReconfigurationComplete</w:t>
      </w:r>
      <w:r w:rsidRPr="00B90CD4">
        <w:rPr>
          <w:b/>
        </w:rPr>
        <w:t xml:space="preserve"> message</w:t>
      </w:r>
      <w:r>
        <w:rPr>
          <w:b/>
        </w:rPr>
        <w:t xml:space="preserve"> for applicable functionality reporting</w:t>
      </w:r>
      <w:r w:rsidRPr="00B90CD4">
        <w:rPr>
          <w:b/>
        </w:rPr>
        <w:t>.</w:t>
      </w:r>
    </w:p>
    <w:p w14:paraId="22866B00" w14:textId="073CFE4B" w:rsidR="00B75255" w:rsidRPr="004B0365" w:rsidRDefault="00B75255" w:rsidP="00B75255">
      <w:pPr>
        <w:spacing w:before="240" w:after="0"/>
        <w:rPr>
          <w:b/>
        </w:rPr>
      </w:pPr>
      <w:r w:rsidRPr="004B0365">
        <w:rPr>
          <w:b/>
        </w:rPr>
        <w:t xml:space="preserve">Proposal </w:t>
      </w:r>
      <w:r>
        <w:rPr>
          <w:b/>
        </w:rPr>
        <w:t>9</w:t>
      </w:r>
      <w:r w:rsidRPr="004B0365">
        <w:rPr>
          <w:b/>
        </w:rPr>
        <w:t xml:space="preserve">: </w:t>
      </w:r>
      <w:r>
        <w:rPr>
          <w:b/>
        </w:rPr>
        <w:t xml:space="preserve">The reporting of the change of </w:t>
      </w:r>
      <w:r w:rsidRPr="004B0365">
        <w:rPr>
          <w:b/>
        </w:rPr>
        <w:t xml:space="preserve">the applicable functionality information </w:t>
      </w:r>
      <w:r>
        <w:rPr>
          <w:b/>
        </w:rPr>
        <w:t>follows the design on the content of the applicable functionality reporting</w:t>
      </w:r>
      <w:r w:rsidRPr="004B0365">
        <w:rPr>
          <w:b/>
        </w:rPr>
        <w:t>.</w:t>
      </w:r>
    </w:p>
    <w:p w14:paraId="01160A22" w14:textId="6D2AFF69" w:rsidR="00B75255" w:rsidRPr="004B0365" w:rsidRDefault="00B75255" w:rsidP="00B75255">
      <w:pPr>
        <w:spacing w:before="240" w:after="0"/>
        <w:rPr>
          <w:b/>
          <w:bCs/>
        </w:rPr>
      </w:pPr>
      <w:r w:rsidRPr="004B0365">
        <w:rPr>
          <w:b/>
          <w:bCs/>
        </w:rPr>
        <w:t xml:space="preserve">Proposal </w:t>
      </w:r>
      <w:r>
        <w:rPr>
          <w:b/>
          <w:bCs/>
        </w:rPr>
        <w:t>10</w:t>
      </w:r>
      <w:r w:rsidRPr="004B0365">
        <w:rPr>
          <w:b/>
          <w:bCs/>
        </w:rPr>
        <w:t>: The UE autonomously deactivates the activ</w:t>
      </w:r>
      <w:r>
        <w:rPr>
          <w:b/>
          <w:bCs/>
        </w:rPr>
        <w:t>ated</w:t>
      </w:r>
      <w:r w:rsidRPr="004B0365">
        <w:rPr>
          <w:b/>
          <w:bCs/>
        </w:rPr>
        <w:t xml:space="preserve"> functionality </w:t>
      </w:r>
      <w:r>
        <w:rPr>
          <w:b/>
          <w:bCs/>
        </w:rPr>
        <w:t>when it</w:t>
      </w:r>
      <w:r w:rsidRPr="004B0365">
        <w:rPr>
          <w:b/>
          <w:bCs/>
        </w:rPr>
        <w:t xml:space="preserve"> becomes non-applicable</w:t>
      </w:r>
      <w:r>
        <w:rPr>
          <w:b/>
          <w:bCs/>
        </w:rPr>
        <w:t xml:space="preserve"> and reports the</w:t>
      </w:r>
      <w:r w:rsidRPr="00B75255">
        <w:rPr>
          <w:b/>
        </w:rPr>
        <w:t xml:space="preserve"> </w:t>
      </w:r>
      <w:r>
        <w:rPr>
          <w:b/>
        </w:rPr>
        <w:t>non-applicability of the activated functionality to NW</w:t>
      </w:r>
      <w:r w:rsidRPr="004B0365">
        <w:rPr>
          <w:b/>
          <w:bCs/>
        </w:rPr>
        <w:t xml:space="preserve">. </w:t>
      </w:r>
    </w:p>
    <w:p w14:paraId="543AFEFC" w14:textId="6974E050" w:rsidR="00DF4C48" w:rsidRPr="00E80349" w:rsidRDefault="00DF4C48" w:rsidP="00DF4C48">
      <w:pPr>
        <w:spacing w:before="240"/>
        <w:rPr>
          <w:b/>
          <w:bCs/>
        </w:rPr>
      </w:pPr>
      <w:r w:rsidRPr="00E80349">
        <w:rPr>
          <w:b/>
          <w:bCs/>
        </w:rPr>
        <w:t xml:space="preserve">Proposal </w:t>
      </w:r>
      <w:r>
        <w:rPr>
          <w:b/>
          <w:bCs/>
        </w:rPr>
        <w:t>11</w:t>
      </w:r>
      <w:r w:rsidRPr="00E80349">
        <w:rPr>
          <w:b/>
          <w:bCs/>
        </w:rPr>
        <w:t>: The NW configures the criteria (</w:t>
      </w:r>
      <w:r w:rsidR="00536BCE">
        <w:rPr>
          <w:b/>
          <w:bCs/>
        </w:rPr>
        <w:t xml:space="preserve">e.g., </w:t>
      </w:r>
      <w:r w:rsidRPr="00E80349">
        <w:rPr>
          <w:b/>
          <w:bCs/>
        </w:rPr>
        <w:t xml:space="preserve">monitoring performance, overheating state, power saving mode) for the autonomous deactivation of the </w:t>
      </w:r>
      <w:r w:rsidR="001159DA" w:rsidRPr="00E80349">
        <w:rPr>
          <w:b/>
          <w:bCs/>
        </w:rPr>
        <w:t>activ</w:t>
      </w:r>
      <w:r w:rsidR="001159DA">
        <w:rPr>
          <w:b/>
          <w:bCs/>
        </w:rPr>
        <w:t>ated</w:t>
      </w:r>
      <w:r w:rsidR="001159DA" w:rsidRPr="00E80349">
        <w:rPr>
          <w:b/>
          <w:bCs/>
        </w:rPr>
        <w:t xml:space="preserve"> </w:t>
      </w:r>
      <w:r w:rsidRPr="00E80349">
        <w:rPr>
          <w:b/>
          <w:bCs/>
        </w:rPr>
        <w:t>functionality.</w:t>
      </w:r>
    </w:p>
    <w:p w14:paraId="33EBA462" w14:textId="02C891D0" w:rsidR="00DF4C48" w:rsidRDefault="00DF4C48" w:rsidP="00DF4C48">
      <w:pPr>
        <w:rPr>
          <w:b/>
          <w:lang w:eastAsia="zh-CN"/>
        </w:rPr>
      </w:pPr>
      <w:r w:rsidRPr="00EB4580">
        <w:rPr>
          <w:b/>
          <w:lang w:eastAsia="zh-CN"/>
        </w:rPr>
        <w:t>Proposal 12: RRC Resume and Reestablishment procedures can be used for request and reporting of the applicable functionality information.</w:t>
      </w:r>
    </w:p>
    <w:p w14:paraId="5E9E858F" w14:textId="144E54E9" w:rsidR="001159DA" w:rsidRPr="001159DA" w:rsidRDefault="001159DA" w:rsidP="00DF4C48">
      <w:pPr>
        <w:rPr>
          <w:i/>
          <w:u w:val="single"/>
          <w:lang w:val="en-US" w:eastAsia="zh-CN"/>
        </w:rPr>
      </w:pPr>
      <w:r w:rsidRPr="001159DA">
        <w:rPr>
          <w:i/>
          <w:u w:val="single"/>
          <w:lang w:eastAsia="zh-CN"/>
        </w:rPr>
        <w:t>UE-side data collection:</w:t>
      </w:r>
    </w:p>
    <w:p w14:paraId="46E1A5BB" w14:textId="2CF96024" w:rsidR="0058054D" w:rsidRPr="00DF4C48" w:rsidRDefault="0058054D" w:rsidP="0058054D">
      <w:pPr>
        <w:rPr>
          <w:b/>
          <w:lang w:val="en-US"/>
        </w:rPr>
      </w:pPr>
      <w:r w:rsidRPr="00DF4C48">
        <w:rPr>
          <w:b/>
          <w:lang w:val="en-US"/>
        </w:rPr>
        <w:t xml:space="preserve">Proposal 13: </w:t>
      </w:r>
      <w:r w:rsidR="00CF0C55">
        <w:rPr>
          <w:b/>
          <w:lang w:val="en-US"/>
        </w:rPr>
        <w:t>F</w:t>
      </w:r>
      <w:r>
        <w:rPr>
          <w:b/>
          <w:lang w:val="en-US"/>
        </w:rPr>
        <w:t>or data</w:t>
      </w:r>
      <w:r w:rsidRPr="00DF4C48">
        <w:rPr>
          <w:b/>
          <w:lang w:val="en-US"/>
        </w:rPr>
        <w:t xml:space="preserve"> collection </w:t>
      </w:r>
      <w:r>
        <w:rPr>
          <w:b/>
          <w:lang w:val="en-US"/>
        </w:rPr>
        <w:t xml:space="preserve">initiation and </w:t>
      </w:r>
      <w:r w:rsidRPr="00DF4C48">
        <w:rPr>
          <w:b/>
          <w:lang w:val="en-US"/>
        </w:rPr>
        <w:t xml:space="preserve">configuration </w:t>
      </w:r>
      <w:r>
        <w:rPr>
          <w:b/>
          <w:lang w:val="en-US"/>
        </w:rPr>
        <w:t xml:space="preserve">under NW control </w:t>
      </w:r>
      <w:r w:rsidRPr="00DF4C48">
        <w:rPr>
          <w:b/>
          <w:lang w:val="en-US"/>
        </w:rPr>
        <w:t>for UE-side model training</w:t>
      </w:r>
      <w:r w:rsidR="00CF0C55">
        <w:rPr>
          <w:b/>
          <w:lang w:val="en-US"/>
        </w:rPr>
        <w:t xml:space="preserve">, </w:t>
      </w:r>
      <w:r w:rsidR="00CF0C55">
        <w:rPr>
          <w:b/>
          <w:lang w:val="en-US"/>
        </w:rPr>
        <w:t>RAN2 considers the following solutions</w:t>
      </w:r>
      <w:r w:rsidRPr="00DF4C48">
        <w:rPr>
          <w:b/>
          <w:lang w:val="en-US"/>
        </w:rPr>
        <w:t xml:space="preserve">: </w:t>
      </w:r>
    </w:p>
    <w:p w14:paraId="3B81B295" w14:textId="77777777" w:rsidR="00DF4C48" w:rsidRPr="00C349F6" w:rsidRDefault="00DF4C48" w:rsidP="00DF4C48">
      <w:pPr>
        <w:pStyle w:val="ListParagraph"/>
        <w:numPr>
          <w:ilvl w:val="0"/>
          <w:numId w:val="42"/>
        </w:numPr>
        <w:rPr>
          <w:b/>
          <w:lang w:val="en-US"/>
        </w:rPr>
      </w:pPr>
      <w:r>
        <w:rPr>
          <w:b/>
          <w:lang w:val="en-US"/>
        </w:rPr>
        <w:t xml:space="preserve">Opt 1: </w:t>
      </w:r>
      <w:r w:rsidRPr="00C349F6">
        <w:rPr>
          <w:b/>
          <w:lang w:val="en-US"/>
        </w:rPr>
        <w:t xml:space="preserve">proactive solution </w:t>
      </w:r>
    </w:p>
    <w:p w14:paraId="79ACCBD4" w14:textId="77777777" w:rsidR="00DF4C48" w:rsidRPr="00C349F6" w:rsidRDefault="00DF4C48" w:rsidP="00DF4C48">
      <w:pPr>
        <w:pStyle w:val="ListParagraph"/>
        <w:numPr>
          <w:ilvl w:val="0"/>
          <w:numId w:val="40"/>
        </w:numPr>
        <w:rPr>
          <w:b/>
          <w:lang w:val="en-US"/>
        </w:rPr>
      </w:pPr>
      <w:r w:rsidRPr="00C349F6">
        <w:rPr>
          <w:b/>
          <w:lang w:val="en-US"/>
        </w:rPr>
        <w:t xml:space="preserve">UE sends the data collection related capability or preference to the NW; </w:t>
      </w:r>
    </w:p>
    <w:p w14:paraId="75146BB7" w14:textId="77777777" w:rsidR="00DF4C48" w:rsidRPr="00C349F6" w:rsidRDefault="00DF4C48" w:rsidP="00DF4C48">
      <w:pPr>
        <w:pStyle w:val="ListParagraph"/>
        <w:numPr>
          <w:ilvl w:val="0"/>
          <w:numId w:val="40"/>
        </w:numPr>
        <w:rPr>
          <w:b/>
          <w:lang w:val="en-US"/>
        </w:rPr>
      </w:pPr>
      <w:r w:rsidRPr="00C349F6">
        <w:rPr>
          <w:b/>
          <w:lang w:val="en-US"/>
        </w:rPr>
        <w:t>NW decides when to provide the corresponding data collection configuration based on the UE capability or preference.</w:t>
      </w:r>
    </w:p>
    <w:p w14:paraId="2B75344F" w14:textId="77777777" w:rsidR="00DF4C48" w:rsidRPr="00C349F6" w:rsidRDefault="00DF4C48" w:rsidP="00DF4C48">
      <w:pPr>
        <w:pStyle w:val="ListParagraph"/>
        <w:numPr>
          <w:ilvl w:val="0"/>
          <w:numId w:val="41"/>
        </w:numPr>
        <w:rPr>
          <w:b/>
          <w:lang w:val="en-US"/>
        </w:rPr>
      </w:pPr>
      <w:r>
        <w:rPr>
          <w:b/>
          <w:lang w:val="en-US"/>
        </w:rPr>
        <w:t xml:space="preserve">Opt 2: </w:t>
      </w:r>
      <w:r w:rsidRPr="00C349F6">
        <w:rPr>
          <w:b/>
          <w:lang w:val="en-US"/>
        </w:rPr>
        <w:t xml:space="preserve">reactive solution </w:t>
      </w:r>
    </w:p>
    <w:p w14:paraId="292B7DC5" w14:textId="77777777" w:rsidR="008D1A0C" w:rsidRPr="00C349F6" w:rsidRDefault="008D1A0C" w:rsidP="008D1A0C">
      <w:pPr>
        <w:pStyle w:val="ListParagraph"/>
        <w:numPr>
          <w:ilvl w:val="0"/>
          <w:numId w:val="40"/>
        </w:numPr>
        <w:rPr>
          <w:b/>
          <w:lang w:val="en-US"/>
        </w:rPr>
      </w:pPr>
      <w:r w:rsidRPr="00C349F6">
        <w:rPr>
          <w:b/>
          <w:lang w:val="en-US"/>
        </w:rPr>
        <w:t xml:space="preserve">NW sends </w:t>
      </w:r>
      <w:r>
        <w:rPr>
          <w:b/>
          <w:lang w:val="en-US"/>
        </w:rPr>
        <w:t>a</w:t>
      </w:r>
      <w:r w:rsidRPr="00C349F6">
        <w:rPr>
          <w:b/>
          <w:lang w:val="en-US"/>
        </w:rPr>
        <w:t xml:space="preserve"> request instruction to the UE;</w:t>
      </w:r>
    </w:p>
    <w:p w14:paraId="0484C1AA" w14:textId="77777777" w:rsidR="008D1A0C" w:rsidRPr="00C349F6" w:rsidRDefault="008D1A0C" w:rsidP="008D1A0C">
      <w:pPr>
        <w:pStyle w:val="ListParagraph"/>
        <w:numPr>
          <w:ilvl w:val="0"/>
          <w:numId w:val="40"/>
        </w:numPr>
        <w:rPr>
          <w:b/>
          <w:lang w:val="en-US"/>
        </w:rPr>
      </w:pPr>
      <w:r w:rsidRPr="00C349F6">
        <w:rPr>
          <w:b/>
          <w:lang w:val="en-US"/>
        </w:rPr>
        <w:t>UE sends the request to the NW for data collection configuration</w:t>
      </w:r>
      <w:r>
        <w:rPr>
          <w:b/>
          <w:lang w:val="en-US"/>
        </w:rPr>
        <w:t xml:space="preserve"> based on the request instruction</w:t>
      </w:r>
      <w:r w:rsidRPr="00C349F6">
        <w:rPr>
          <w:b/>
          <w:lang w:val="en-US"/>
        </w:rPr>
        <w:t xml:space="preserve">; </w:t>
      </w:r>
    </w:p>
    <w:p w14:paraId="511A18A5" w14:textId="77777777" w:rsidR="00DF4C48" w:rsidRPr="00C349F6" w:rsidRDefault="00DF4C48" w:rsidP="00DF4C48">
      <w:pPr>
        <w:pStyle w:val="ListParagraph"/>
        <w:numPr>
          <w:ilvl w:val="0"/>
          <w:numId w:val="40"/>
        </w:numPr>
        <w:rPr>
          <w:b/>
          <w:lang w:val="en-US"/>
        </w:rPr>
      </w:pPr>
      <w:r w:rsidRPr="00C349F6">
        <w:rPr>
          <w:b/>
          <w:lang w:val="en-US"/>
        </w:rPr>
        <w:t>NW provides the corresponding data collection configuration based on the request.</w:t>
      </w:r>
    </w:p>
    <w:sectPr w:rsidR="00DF4C48" w:rsidRPr="00C349F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85C0C3" w14:textId="77777777" w:rsidR="00C127C9" w:rsidRDefault="00C127C9">
      <w:pPr>
        <w:spacing w:after="0"/>
      </w:pPr>
      <w:r>
        <w:separator/>
      </w:r>
    </w:p>
  </w:endnote>
  <w:endnote w:type="continuationSeparator" w:id="0">
    <w:p w14:paraId="3B92976F" w14:textId="77777777" w:rsidR="00C127C9" w:rsidRDefault="00C127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11548E" w14:textId="77777777" w:rsidR="00C127C9" w:rsidRDefault="00C127C9">
      <w:pPr>
        <w:spacing w:after="0"/>
      </w:pPr>
      <w:r>
        <w:separator/>
      </w:r>
    </w:p>
  </w:footnote>
  <w:footnote w:type="continuationSeparator" w:id="0">
    <w:p w14:paraId="74987FD7" w14:textId="77777777" w:rsidR="00C127C9" w:rsidRDefault="00C127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21187"/>
    <w:multiLevelType w:val="hybridMultilevel"/>
    <w:tmpl w:val="3C20F6BA"/>
    <w:lvl w:ilvl="0" w:tplc="83A4AFBC">
      <w:numFmt w:val="bullet"/>
      <w:lvlText w:val="-"/>
      <w:lvlJc w:val="left"/>
      <w:pPr>
        <w:ind w:left="720" w:hanging="360"/>
      </w:pPr>
      <w:rPr>
        <w:rFonts w:ascii="Arial" w:eastAsia="PMingLiU" w:hAnsi="Arial" w:cs="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681E79"/>
    <w:multiLevelType w:val="multilevel"/>
    <w:tmpl w:val="7FE62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06052D"/>
    <w:multiLevelType w:val="hybridMultilevel"/>
    <w:tmpl w:val="7A105EBE"/>
    <w:lvl w:ilvl="0" w:tplc="5476CC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B0610D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F51224"/>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2002DA3"/>
    <w:multiLevelType w:val="hybridMultilevel"/>
    <w:tmpl w:val="26088E36"/>
    <w:lvl w:ilvl="0" w:tplc="3F1EEE8C">
      <w:start w:val="4"/>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40240"/>
    <w:multiLevelType w:val="multilevel"/>
    <w:tmpl w:val="E5F6BEB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B967824"/>
    <w:multiLevelType w:val="hybridMultilevel"/>
    <w:tmpl w:val="7A105EBE"/>
    <w:lvl w:ilvl="0" w:tplc="5476CC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FC139C"/>
    <w:multiLevelType w:val="hybridMultilevel"/>
    <w:tmpl w:val="41F251A2"/>
    <w:lvl w:ilvl="0" w:tplc="FFFFFFFF">
      <w:start w:val="1"/>
      <w:numFmt w:val="lowerLetter"/>
      <w:lvlText w:val="%1)"/>
      <w:lvlJc w:val="left"/>
      <w:pPr>
        <w:ind w:left="1080" w:hanging="360"/>
      </w:pPr>
      <w:rPr>
        <w:rFonts w:eastAsia="DengXian"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637494F"/>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A8744B4"/>
    <w:multiLevelType w:val="multilevel"/>
    <w:tmpl w:val="E7AAEAF4"/>
    <w:lvl w:ilvl="0">
      <w:start w:val="1"/>
      <w:numFmt w:val="bullet"/>
      <w:lvlText w:val=""/>
      <w:lvlJc w:val="left"/>
      <w:pPr>
        <w:tabs>
          <w:tab w:val="num" w:pos="0"/>
        </w:tabs>
        <w:ind w:left="840" w:hanging="420"/>
      </w:pPr>
      <w:rPr>
        <w:rFonts w:ascii="Wingdings" w:hAnsi="Wingdings" w:hint="default"/>
      </w:rPr>
    </w:lvl>
    <w:lvl w:ilvl="1">
      <w:start w:val="1"/>
      <w:numFmt w:val="bullet"/>
      <w:lvlText w:val="o"/>
      <w:lvlJc w:val="left"/>
      <w:pPr>
        <w:tabs>
          <w:tab w:val="num" w:pos="0"/>
        </w:tabs>
        <w:ind w:left="1260" w:hanging="420"/>
      </w:pPr>
      <w:rPr>
        <w:rFonts w:ascii="Courier New" w:hAnsi="Courier New" w:cs="Courier New" w:hint="default"/>
      </w:rPr>
    </w:lvl>
    <w:lvl w:ilvl="2">
      <w:start w:val="1"/>
      <w:numFmt w:val="bullet"/>
      <w:lvlText w:val="。"/>
      <w:lvlJc w:val="left"/>
      <w:pPr>
        <w:tabs>
          <w:tab w:val="num" w:pos="0"/>
        </w:tabs>
        <w:ind w:left="1680" w:hanging="420"/>
      </w:pPr>
      <w:rPr>
        <w:rFonts w:ascii="PMingLiU" w:eastAsia="PMingLiU" w:hAnsi="PMingLiU" w:hint="eastAsia"/>
      </w:rPr>
    </w:lvl>
    <w:lvl w:ilvl="3">
      <w:start w:val="1"/>
      <w:numFmt w:val="bullet"/>
      <w:lvlText w:val=""/>
      <w:lvlJc w:val="left"/>
      <w:pPr>
        <w:tabs>
          <w:tab w:val="num" w:pos="0"/>
        </w:tabs>
        <w:ind w:left="2100" w:hanging="420"/>
      </w:pPr>
      <w:rPr>
        <w:rFonts w:ascii="Wingdings" w:hAnsi="Wingdings" w:hint="default"/>
      </w:rPr>
    </w:lvl>
    <w:lvl w:ilvl="4">
      <w:start w:val="1"/>
      <w:numFmt w:val="bullet"/>
      <w:lvlText w:val=""/>
      <w:lvlJc w:val="left"/>
      <w:pPr>
        <w:tabs>
          <w:tab w:val="num" w:pos="0"/>
        </w:tabs>
        <w:ind w:left="2520" w:hanging="420"/>
      </w:pPr>
      <w:rPr>
        <w:rFonts w:ascii="Wingdings" w:hAnsi="Wingdings" w:hint="default"/>
      </w:rPr>
    </w:lvl>
    <w:lvl w:ilvl="5">
      <w:start w:val="1"/>
      <w:numFmt w:val="bullet"/>
      <w:lvlText w:val=""/>
      <w:lvlJc w:val="left"/>
      <w:pPr>
        <w:tabs>
          <w:tab w:val="num" w:pos="0"/>
        </w:tabs>
        <w:ind w:left="2940" w:hanging="420"/>
      </w:pPr>
      <w:rPr>
        <w:rFonts w:ascii="Wingdings" w:hAnsi="Wingdings" w:hint="default"/>
      </w:rPr>
    </w:lvl>
    <w:lvl w:ilvl="6">
      <w:start w:val="1"/>
      <w:numFmt w:val="bullet"/>
      <w:lvlText w:val=""/>
      <w:lvlJc w:val="left"/>
      <w:pPr>
        <w:tabs>
          <w:tab w:val="num" w:pos="0"/>
        </w:tabs>
        <w:ind w:left="3360" w:hanging="420"/>
      </w:pPr>
      <w:rPr>
        <w:rFonts w:ascii="Wingdings" w:hAnsi="Wingdings" w:hint="default"/>
      </w:rPr>
    </w:lvl>
    <w:lvl w:ilvl="7">
      <w:start w:val="1"/>
      <w:numFmt w:val="bullet"/>
      <w:lvlText w:val=""/>
      <w:lvlJc w:val="left"/>
      <w:pPr>
        <w:tabs>
          <w:tab w:val="num" w:pos="0"/>
        </w:tabs>
        <w:ind w:left="3780" w:hanging="420"/>
      </w:pPr>
      <w:rPr>
        <w:rFonts w:ascii="Wingdings" w:hAnsi="Wingdings" w:hint="default"/>
      </w:rPr>
    </w:lvl>
    <w:lvl w:ilvl="8">
      <w:start w:val="1"/>
      <w:numFmt w:val="bullet"/>
      <w:lvlText w:val=""/>
      <w:lvlJc w:val="left"/>
      <w:pPr>
        <w:tabs>
          <w:tab w:val="num" w:pos="0"/>
        </w:tabs>
        <w:ind w:left="4200" w:hanging="420"/>
      </w:pPr>
      <w:rPr>
        <w:rFonts w:ascii="Wingdings" w:hAnsi="Wingdings" w:hint="default"/>
      </w:rPr>
    </w:lvl>
  </w:abstractNum>
  <w:abstractNum w:abstractNumId="12" w15:restartNumberingAfterBreak="0">
    <w:nsid w:val="2E20499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A62A56"/>
    <w:multiLevelType w:val="hybridMultilevel"/>
    <w:tmpl w:val="9C4CA09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53F53"/>
    <w:multiLevelType w:val="multilevel"/>
    <w:tmpl w:val="08342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D70749"/>
    <w:multiLevelType w:val="hybridMultilevel"/>
    <w:tmpl w:val="40F08C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8BD79A8"/>
    <w:multiLevelType w:val="hybridMultilevel"/>
    <w:tmpl w:val="CD060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B1264C7"/>
    <w:multiLevelType w:val="multilevel"/>
    <w:tmpl w:val="DB1EB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1A7A70"/>
    <w:multiLevelType w:val="hybridMultilevel"/>
    <w:tmpl w:val="FAD45014"/>
    <w:lvl w:ilvl="0" w:tplc="7108D98E">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1853E28"/>
    <w:multiLevelType w:val="hybridMultilevel"/>
    <w:tmpl w:val="42ECA9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964E85"/>
    <w:multiLevelType w:val="hybridMultilevel"/>
    <w:tmpl w:val="04AA2A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71C33FF"/>
    <w:multiLevelType w:val="hybridMultilevel"/>
    <w:tmpl w:val="0F44171A"/>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F53A35"/>
    <w:multiLevelType w:val="multilevel"/>
    <w:tmpl w:val="9D1A5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FD2719"/>
    <w:multiLevelType w:val="hybridMultilevel"/>
    <w:tmpl w:val="3C20F6BA"/>
    <w:lvl w:ilvl="0" w:tplc="83A4AFBC">
      <w:numFmt w:val="bullet"/>
      <w:lvlText w:val="-"/>
      <w:lvlJc w:val="left"/>
      <w:pPr>
        <w:ind w:left="720" w:hanging="360"/>
      </w:pPr>
      <w:rPr>
        <w:rFonts w:ascii="Arial" w:eastAsia="PMingLiU" w:hAnsi="Arial" w:cs="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173DC8"/>
    <w:multiLevelType w:val="hybridMultilevel"/>
    <w:tmpl w:val="7A105EBE"/>
    <w:lvl w:ilvl="0" w:tplc="5476CC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47B2B29"/>
    <w:multiLevelType w:val="multilevel"/>
    <w:tmpl w:val="6F64A7BA"/>
    <w:lvl w:ilvl="0">
      <w:start w:val="1"/>
      <mc:AlternateContent>
        <mc:Choice Requires="w14">
          <w:numFmt w:val="custom" w:format="0001, 0002, 0003, ..."/>
        </mc:Choice>
        <mc:Fallback>
          <w:numFmt w:val="decimal"/>
        </mc:Fallback>
      </mc:AlternateContent>
      <w:lvlRestart w:val="0"/>
      <w:suff w:val="space"/>
      <w:lvlText w:val="[%1]    "/>
      <w:lvlJc w:val="left"/>
      <w:pPr>
        <w:ind w:left="0" w:firstLine="0"/>
      </w:pPr>
      <w:rPr>
        <w:rFonts w:ascii="Times New Roman" w:hAnsi="Times New Roman" w:cs="Times New Roman" w:hint="default"/>
        <w:b/>
        <w:i w:val="0"/>
        <w:caps w:val="0"/>
        <w:smallCaps w:val="0"/>
        <w:strike w:val="0"/>
        <w:dstrike w:val="0"/>
        <w:vanish w:val="0"/>
        <w:color w:val="auto"/>
        <w:spacing w:val="0"/>
        <w:w w:val="100"/>
        <w:kern w:val="0"/>
        <w:position w:val="0"/>
        <w:sz w:val="24"/>
        <w:szCs w:val="24"/>
        <w:u w:val="none"/>
        <w:effect w:val="none"/>
        <w:vertAlign w:val="baseline"/>
        <w:lang w:val="en-US"/>
        <w14:shadow w14:blurRad="0" w14:dist="0" w14:dir="0" w14:sx="0" w14:sy="0" w14:kx="0" w14:ky="0" w14:algn="none">
          <w14:srgbClr w14:val="000000"/>
        </w14:shadow>
        <w14:textOutline w14:w="0" w14:cap="rnd" w14:cmpd="sng" w14:algn="ctr">
          <w14:noFill/>
          <w14:prstDash w14:val="solid"/>
          <w14:bevel/>
        </w14:textOutline>
      </w:rPr>
    </w:lvl>
    <w:lvl w:ilvl="1">
      <w:start w:val="100"/>
      <mc:AlternateContent>
        <mc:Choice Requires="w14">
          <w:numFmt w:val="custom" w:format="0001, 0002, 0003, ..."/>
        </mc:Choice>
        <mc:Fallback>
          <w:numFmt w:val="decimal"/>
        </mc:Fallback>
      </mc:AlternateContent>
      <w:lvlRestart w:val="0"/>
      <w:suff w:val="nothing"/>
      <w:lvlText w:val="[%2]    "/>
      <w:lvlJc w:val="left"/>
      <w:pPr>
        <w:ind w:left="0" w:firstLine="0"/>
      </w:pPr>
      <w:rPr>
        <w:rFonts w:ascii="Arial Bold" w:hAnsi="Arial Bold" w:cs="Times New Roman" w:hint="default"/>
        <w:b/>
        <w:i w:val="0"/>
        <w:caps w:val="0"/>
        <w:smallCaps w:val="0"/>
        <w:strike w:val="0"/>
        <w:dstrike w:val="0"/>
        <w:vanish w:val="0"/>
        <w:color w:val="auto"/>
        <w:spacing w:val="0"/>
        <w:w w:val="100"/>
        <w:kern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BA687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F767AF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39A4A03"/>
    <w:multiLevelType w:val="hybridMultilevel"/>
    <w:tmpl w:val="F6ACB6B2"/>
    <w:lvl w:ilvl="0" w:tplc="B6848AE2">
      <w:start w:val="8"/>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AE45EE"/>
    <w:multiLevelType w:val="hybridMultilevel"/>
    <w:tmpl w:val="0BBED332"/>
    <w:lvl w:ilvl="0" w:tplc="1F4AE474">
      <w:start w:val="2"/>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A24996"/>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B17322A"/>
    <w:multiLevelType w:val="multilevel"/>
    <w:tmpl w:val="05BC41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DA635D6"/>
    <w:multiLevelType w:val="hybridMultilevel"/>
    <w:tmpl w:val="2CBEE0EE"/>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0657D6"/>
    <w:multiLevelType w:val="multilevel"/>
    <w:tmpl w:val="AF32C314"/>
    <w:lvl w:ilvl="0">
      <w:start w:val="1"/>
      <mc:AlternateContent>
        <mc:Choice Requires="w14">
          <w:numFmt w:val="custom" w:format="0001, 0002, 0003, ..."/>
        </mc:Choice>
        <mc:Fallback>
          <w:numFmt w:val="decimal"/>
        </mc:Fallback>
      </mc:AlternateContent>
      <w:lvlRestart w:val="0"/>
      <w:pStyle w:val="para099"/>
      <w:suff w:val="space"/>
      <w:lvlText w:val="[%1]    "/>
      <w:lvlJc w:val="left"/>
      <w:pPr>
        <w:ind w:left="0" w:firstLine="0"/>
      </w:pPr>
      <w:rPr>
        <w:rFonts w:ascii="Times New Roman" w:hAnsi="Times New Roman" w:cs="Times New Roman" w:hint="default"/>
        <w:b/>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00"/>
      <mc:AlternateContent>
        <mc:Choice Requires="w14">
          <w:numFmt w:val="custom" w:format="0001, 0002, 0003, ..."/>
        </mc:Choice>
        <mc:Fallback>
          <w:numFmt w:val="decimal"/>
        </mc:Fallback>
      </mc:AlternateContent>
      <w:lvlRestart w:val="0"/>
      <w:pStyle w:val="para100"/>
      <w:suff w:val="nothing"/>
      <w:lvlText w:val="[%2]    "/>
      <w:lvlJc w:val="left"/>
      <w:pPr>
        <w:ind w:left="0" w:firstLine="0"/>
      </w:pPr>
      <w:rPr>
        <w:rFonts w:ascii="Arial Bold" w:hAnsi="Arial Bold" w:cs="Times New Roman" w:hint="default"/>
        <w:b/>
        <w:i w:val="0"/>
        <w:caps w:val="0"/>
        <w:smallCaps w:val="0"/>
        <w:strike w:val="0"/>
        <w:dstrike w:val="0"/>
        <w:vanish w:val="0"/>
        <w:color w:val="auto"/>
        <w:spacing w:val="0"/>
        <w:w w:val="100"/>
        <w:kern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75A474BA"/>
    <w:multiLevelType w:val="hybridMultilevel"/>
    <w:tmpl w:val="913ADE62"/>
    <w:lvl w:ilvl="0" w:tplc="FFFFFFFF">
      <w:start w:val="1"/>
      <w:numFmt w:val="lowerLetter"/>
      <w:lvlText w:val="%1)"/>
      <w:lvlJc w:val="left"/>
      <w:pPr>
        <w:ind w:left="1080" w:hanging="360"/>
      </w:pPr>
      <w:rPr>
        <w:rFonts w:eastAsia="DengXian" w:hint="default"/>
      </w:rPr>
    </w:lvl>
    <w:lvl w:ilvl="1" w:tplc="041D001B">
      <w:start w:val="1"/>
      <w:numFmt w:val="lowerRoman"/>
      <w:lvlText w:val="%2."/>
      <w:lvlJc w:val="righ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2" w15:restartNumberingAfterBreak="0">
    <w:nsid w:val="763D489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C6C050C"/>
    <w:multiLevelType w:val="hybridMultilevel"/>
    <w:tmpl w:val="C00ABDE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45" w15:restartNumberingAfterBreak="0">
    <w:nsid w:val="7FBB0961"/>
    <w:multiLevelType w:val="multilevel"/>
    <w:tmpl w:val="E4E24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3"/>
  </w:num>
  <w:num w:numId="2">
    <w:abstractNumId w:val="29"/>
  </w:num>
  <w:num w:numId="3">
    <w:abstractNumId w:val="21"/>
  </w:num>
  <w:num w:numId="4">
    <w:abstractNumId w:val="7"/>
  </w:num>
  <w:num w:numId="5">
    <w:abstractNumId w:val="20"/>
  </w:num>
  <w:num w:numId="6">
    <w:abstractNumId w:val="16"/>
  </w:num>
  <w:num w:numId="7">
    <w:abstractNumId w:val="34"/>
  </w:num>
  <w:num w:numId="8">
    <w:abstractNumId w:val="9"/>
  </w:num>
  <w:num w:numId="9">
    <w:abstractNumId w:val="41"/>
  </w:num>
  <w:num w:numId="10">
    <w:abstractNumId w:val="43"/>
  </w:num>
  <w:num w:numId="11">
    <w:abstractNumId w:val="11"/>
  </w:num>
  <w:num w:numId="12">
    <w:abstractNumId w:val="6"/>
  </w:num>
  <w:num w:numId="13">
    <w:abstractNumId w:val="44"/>
  </w:num>
  <w:num w:numId="14">
    <w:abstractNumId w:val="26"/>
  </w:num>
  <w:num w:numId="15">
    <w:abstractNumId w:val="40"/>
  </w:num>
  <w:num w:numId="16">
    <w:abstractNumId w:val="37"/>
  </w:num>
  <w:num w:numId="17">
    <w:abstractNumId w:val="12"/>
  </w:num>
  <w:num w:numId="18">
    <w:abstractNumId w:val="42"/>
  </w:num>
  <w:num w:numId="19">
    <w:abstractNumId w:val="36"/>
  </w:num>
  <w:num w:numId="20">
    <w:abstractNumId w:val="25"/>
  </w:num>
  <w:num w:numId="21">
    <w:abstractNumId w:val="4"/>
  </w:num>
  <w:num w:numId="22">
    <w:abstractNumId w:val="10"/>
  </w:num>
  <w:num w:numId="23">
    <w:abstractNumId w:val="35"/>
  </w:num>
  <w:num w:numId="24">
    <w:abstractNumId w:val="31"/>
  </w:num>
  <w:num w:numId="25">
    <w:abstractNumId w:val="24"/>
  </w:num>
  <w:num w:numId="26">
    <w:abstractNumId w:val="14"/>
  </w:num>
  <w:num w:numId="27">
    <w:abstractNumId w:val="23"/>
  </w:num>
  <w:num w:numId="28">
    <w:abstractNumId w:val="17"/>
  </w:num>
  <w:num w:numId="29">
    <w:abstractNumId w:val="1"/>
  </w:num>
  <w:num w:numId="30">
    <w:abstractNumId w:val="45"/>
  </w:num>
  <w:num w:numId="31">
    <w:abstractNumId w:val="39"/>
  </w:num>
  <w:num w:numId="32">
    <w:abstractNumId w:val="8"/>
  </w:num>
  <w:num w:numId="33">
    <w:abstractNumId w:val="28"/>
  </w:num>
  <w:num w:numId="34">
    <w:abstractNumId w:val="19"/>
  </w:num>
  <w:num w:numId="35">
    <w:abstractNumId w:val="27"/>
  </w:num>
  <w:num w:numId="36">
    <w:abstractNumId w:val="32"/>
  </w:num>
  <w:num w:numId="37">
    <w:abstractNumId w:val="2"/>
  </w:num>
  <w:num w:numId="38">
    <w:abstractNumId w:val="5"/>
  </w:num>
  <w:num w:numId="39">
    <w:abstractNumId w:val="15"/>
  </w:num>
  <w:num w:numId="40">
    <w:abstractNumId w:val="18"/>
  </w:num>
  <w:num w:numId="41">
    <w:abstractNumId w:val="38"/>
  </w:num>
  <w:num w:numId="42">
    <w:abstractNumId w:val="22"/>
  </w:num>
  <w:num w:numId="43">
    <w:abstractNumId w:val="30"/>
  </w:num>
  <w:num w:numId="44">
    <w:abstractNumId w:val="0"/>
  </w:num>
  <w:num w:numId="45">
    <w:abstractNumId w:val="13"/>
  </w:num>
  <w:num w:numId="4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229"/>
    <w:rsid w:val="0000486E"/>
    <w:rsid w:val="000071A3"/>
    <w:rsid w:val="000111EA"/>
    <w:rsid w:val="00012852"/>
    <w:rsid w:val="00012DF5"/>
    <w:rsid w:val="00017F23"/>
    <w:rsid w:val="00021411"/>
    <w:rsid w:val="000249B5"/>
    <w:rsid w:val="000711AA"/>
    <w:rsid w:val="000816C3"/>
    <w:rsid w:val="00095CF4"/>
    <w:rsid w:val="00097F2A"/>
    <w:rsid w:val="000B3B70"/>
    <w:rsid w:val="000B47DF"/>
    <w:rsid w:val="000B6185"/>
    <w:rsid w:val="000C0375"/>
    <w:rsid w:val="000C151B"/>
    <w:rsid w:val="000C1922"/>
    <w:rsid w:val="000C28B5"/>
    <w:rsid w:val="000D07E9"/>
    <w:rsid w:val="000E1125"/>
    <w:rsid w:val="000E152C"/>
    <w:rsid w:val="000F6242"/>
    <w:rsid w:val="00104C6F"/>
    <w:rsid w:val="001071CE"/>
    <w:rsid w:val="001135FD"/>
    <w:rsid w:val="001144B2"/>
    <w:rsid w:val="00114C7F"/>
    <w:rsid w:val="001154B3"/>
    <w:rsid w:val="001159DA"/>
    <w:rsid w:val="001161DA"/>
    <w:rsid w:val="001327D9"/>
    <w:rsid w:val="00133092"/>
    <w:rsid w:val="00136E40"/>
    <w:rsid w:val="00140CD3"/>
    <w:rsid w:val="0014166B"/>
    <w:rsid w:val="001418C5"/>
    <w:rsid w:val="0014437B"/>
    <w:rsid w:val="00151A60"/>
    <w:rsid w:val="00154F98"/>
    <w:rsid w:val="00164688"/>
    <w:rsid w:val="00171406"/>
    <w:rsid w:val="00175724"/>
    <w:rsid w:val="00182E0F"/>
    <w:rsid w:val="00190703"/>
    <w:rsid w:val="00196F88"/>
    <w:rsid w:val="001A0218"/>
    <w:rsid w:val="001B2623"/>
    <w:rsid w:val="001C7083"/>
    <w:rsid w:val="001D5372"/>
    <w:rsid w:val="001F1961"/>
    <w:rsid w:val="001F1CBE"/>
    <w:rsid w:val="001F1ECE"/>
    <w:rsid w:val="0020015C"/>
    <w:rsid w:val="002037EE"/>
    <w:rsid w:val="002113D1"/>
    <w:rsid w:val="00213151"/>
    <w:rsid w:val="00230063"/>
    <w:rsid w:val="00232EE5"/>
    <w:rsid w:val="00236D64"/>
    <w:rsid w:val="002400DA"/>
    <w:rsid w:val="002435AB"/>
    <w:rsid w:val="0025175F"/>
    <w:rsid w:val="002578C6"/>
    <w:rsid w:val="00265023"/>
    <w:rsid w:val="00266958"/>
    <w:rsid w:val="002811C1"/>
    <w:rsid w:val="002834B6"/>
    <w:rsid w:val="002841A1"/>
    <w:rsid w:val="0029331B"/>
    <w:rsid w:val="00294E64"/>
    <w:rsid w:val="00295F5A"/>
    <w:rsid w:val="002A4525"/>
    <w:rsid w:val="002B6083"/>
    <w:rsid w:val="002D05FB"/>
    <w:rsid w:val="002E2FDC"/>
    <w:rsid w:val="002E59CC"/>
    <w:rsid w:val="002E5F06"/>
    <w:rsid w:val="002E7402"/>
    <w:rsid w:val="002F1940"/>
    <w:rsid w:val="00301DC2"/>
    <w:rsid w:val="00304BDA"/>
    <w:rsid w:val="003065F3"/>
    <w:rsid w:val="0031116F"/>
    <w:rsid w:val="003127D3"/>
    <w:rsid w:val="00323196"/>
    <w:rsid w:val="003272D1"/>
    <w:rsid w:val="0033058C"/>
    <w:rsid w:val="00335B66"/>
    <w:rsid w:val="003434FA"/>
    <w:rsid w:val="00355A03"/>
    <w:rsid w:val="00356E14"/>
    <w:rsid w:val="0036031A"/>
    <w:rsid w:val="0036246B"/>
    <w:rsid w:val="00365D36"/>
    <w:rsid w:val="0037520B"/>
    <w:rsid w:val="00375993"/>
    <w:rsid w:val="00376B36"/>
    <w:rsid w:val="00377918"/>
    <w:rsid w:val="00382404"/>
    <w:rsid w:val="00383545"/>
    <w:rsid w:val="003A1B89"/>
    <w:rsid w:val="003A7287"/>
    <w:rsid w:val="003B2343"/>
    <w:rsid w:val="003B4649"/>
    <w:rsid w:val="003D35AC"/>
    <w:rsid w:val="003D51FA"/>
    <w:rsid w:val="003E4315"/>
    <w:rsid w:val="003E6F93"/>
    <w:rsid w:val="003F1F8E"/>
    <w:rsid w:val="003F2157"/>
    <w:rsid w:val="003F25D4"/>
    <w:rsid w:val="0040328B"/>
    <w:rsid w:val="00412448"/>
    <w:rsid w:val="004134A1"/>
    <w:rsid w:val="004177E4"/>
    <w:rsid w:val="00421763"/>
    <w:rsid w:val="00433500"/>
    <w:rsid w:val="00433F71"/>
    <w:rsid w:val="00440D43"/>
    <w:rsid w:val="004464E9"/>
    <w:rsid w:val="00452397"/>
    <w:rsid w:val="00454D74"/>
    <w:rsid w:val="00456201"/>
    <w:rsid w:val="0045703C"/>
    <w:rsid w:val="004649D5"/>
    <w:rsid w:val="00464FBF"/>
    <w:rsid w:val="004660D2"/>
    <w:rsid w:val="0046726B"/>
    <w:rsid w:val="00467A42"/>
    <w:rsid w:val="00473951"/>
    <w:rsid w:val="004947C5"/>
    <w:rsid w:val="00496BC5"/>
    <w:rsid w:val="004A0819"/>
    <w:rsid w:val="004A30B4"/>
    <w:rsid w:val="004A52E1"/>
    <w:rsid w:val="004B0365"/>
    <w:rsid w:val="004B614B"/>
    <w:rsid w:val="004B7112"/>
    <w:rsid w:val="004C06AC"/>
    <w:rsid w:val="004D12F6"/>
    <w:rsid w:val="004D2588"/>
    <w:rsid w:val="004E2CA7"/>
    <w:rsid w:val="004E3939"/>
    <w:rsid w:val="004E6EDE"/>
    <w:rsid w:val="004F6290"/>
    <w:rsid w:val="004F73C8"/>
    <w:rsid w:val="004F7B4D"/>
    <w:rsid w:val="005069D8"/>
    <w:rsid w:val="00507183"/>
    <w:rsid w:val="0052156B"/>
    <w:rsid w:val="00521B91"/>
    <w:rsid w:val="00523E4F"/>
    <w:rsid w:val="00525BD4"/>
    <w:rsid w:val="00535740"/>
    <w:rsid w:val="00536BCE"/>
    <w:rsid w:val="00540868"/>
    <w:rsid w:val="00540BA8"/>
    <w:rsid w:val="00551460"/>
    <w:rsid w:val="0055551D"/>
    <w:rsid w:val="0055570B"/>
    <w:rsid w:val="00567E04"/>
    <w:rsid w:val="0058054D"/>
    <w:rsid w:val="005807CE"/>
    <w:rsid w:val="005948C5"/>
    <w:rsid w:val="005A2238"/>
    <w:rsid w:val="005B6A1F"/>
    <w:rsid w:val="005C01FE"/>
    <w:rsid w:val="005C75D8"/>
    <w:rsid w:val="005D5020"/>
    <w:rsid w:val="005D5294"/>
    <w:rsid w:val="005E23AA"/>
    <w:rsid w:val="005E2933"/>
    <w:rsid w:val="005E626D"/>
    <w:rsid w:val="005F0F2F"/>
    <w:rsid w:val="005F4EE1"/>
    <w:rsid w:val="005F7350"/>
    <w:rsid w:val="00605C36"/>
    <w:rsid w:val="00622731"/>
    <w:rsid w:val="00622B12"/>
    <w:rsid w:val="00632C31"/>
    <w:rsid w:val="00641ACC"/>
    <w:rsid w:val="00645657"/>
    <w:rsid w:val="00646093"/>
    <w:rsid w:val="006656CD"/>
    <w:rsid w:val="00666A30"/>
    <w:rsid w:val="00671865"/>
    <w:rsid w:val="006735B7"/>
    <w:rsid w:val="00677449"/>
    <w:rsid w:val="006A3A7D"/>
    <w:rsid w:val="006B588B"/>
    <w:rsid w:val="006B7103"/>
    <w:rsid w:val="006C0B7A"/>
    <w:rsid w:val="006C1FC6"/>
    <w:rsid w:val="006C612B"/>
    <w:rsid w:val="006C6DED"/>
    <w:rsid w:val="006D131E"/>
    <w:rsid w:val="006D2E0D"/>
    <w:rsid w:val="006E2568"/>
    <w:rsid w:val="006E2580"/>
    <w:rsid w:val="006F4032"/>
    <w:rsid w:val="00705B9D"/>
    <w:rsid w:val="007120BC"/>
    <w:rsid w:val="0071585F"/>
    <w:rsid w:val="00730C49"/>
    <w:rsid w:val="00732D4C"/>
    <w:rsid w:val="00737045"/>
    <w:rsid w:val="007630F8"/>
    <w:rsid w:val="00766089"/>
    <w:rsid w:val="00775E31"/>
    <w:rsid w:val="00776FEC"/>
    <w:rsid w:val="00777B11"/>
    <w:rsid w:val="0079550C"/>
    <w:rsid w:val="00796791"/>
    <w:rsid w:val="007A35AC"/>
    <w:rsid w:val="007A4DF9"/>
    <w:rsid w:val="007B6320"/>
    <w:rsid w:val="007C683D"/>
    <w:rsid w:val="007D433F"/>
    <w:rsid w:val="007E2902"/>
    <w:rsid w:val="007F4F92"/>
    <w:rsid w:val="007F64F9"/>
    <w:rsid w:val="00804DBC"/>
    <w:rsid w:val="00807393"/>
    <w:rsid w:val="0081069B"/>
    <w:rsid w:val="008112B0"/>
    <w:rsid w:val="00811B43"/>
    <w:rsid w:val="0083542A"/>
    <w:rsid w:val="00836231"/>
    <w:rsid w:val="008370EE"/>
    <w:rsid w:val="00842777"/>
    <w:rsid w:val="00856D7D"/>
    <w:rsid w:val="00872017"/>
    <w:rsid w:val="00872F06"/>
    <w:rsid w:val="00874A32"/>
    <w:rsid w:val="0087764A"/>
    <w:rsid w:val="008776A0"/>
    <w:rsid w:val="00887FC2"/>
    <w:rsid w:val="00894912"/>
    <w:rsid w:val="00895B51"/>
    <w:rsid w:val="00895ED3"/>
    <w:rsid w:val="008A0112"/>
    <w:rsid w:val="008C1DEC"/>
    <w:rsid w:val="008C7432"/>
    <w:rsid w:val="008D1A0C"/>
    <w:rsid w:val="008D2AB1"/>
    <w:rsid w:val="008D444E"/>
    <w:rsid w:val="008D6E25"/>
    <w:rsid w:val="008D772F"/>
    <w:rsid w:val="008E2E07"/>
    <w:rsid w:val="009210C7"/>
    <w:rsid w:val="00922C64"/>
    <w:rsid w:val="00923C49"/>
    <w:rsid w:val="00932A89"/>
    <w:rsid w:val="009336A1"/>
    <w:rsid w:val="00940667"/>
    <w:rsid w:val="009530CF"/>
    <w:rsid w:val="0095340E"/>
    <w:rsid w:val="00960C4D"/>
    <w:rsid w:val="00961B52"/>
    <w:rsid w:val="00967C6A"/>
    <w:rsid w:val="00970312"/>
    <w:rsid w:val="009705BE"/>
    <w:rsid w:val="00980919"/>
    <w:rsid w:val="00980FB9"/>
    <w:rsid w:val="009848FD"/>
    <w:rsid w:val="00992540"/>
    <w:rsid w:val="0099764C"/>
    <w:rsid w:val="00997680"/>
    <w:rsid w:val="009A2CE3"/>
    <w:rsid w:val="009A6357"/>
    <w:rsid w:val="009A7809"/>
    <w:rsid w:val="009B49DD"/>
    <w:rsid w:val="009B5AD2"/>
    <w:rsid w:val="009B5F2E"/>
    <w:rsid w:val="009B6101"/>
    <w:rsid w:val="009C05AB"/>
    <w:rsid w:val="009C74A5"/>
    <w:rsid w:val="009D469C"/>
    <w:rsid w:val="009D5042"/>
    <w:rsid w:val="009F17BF"/>
    <w:rsid w:val="00A06880"/>
    <w:rsid w:val="00A06AB0"/>
    <w:rsid w:val="00A129AE"/>
    <w:rsid w:val="00A12E84"/>
    <w:rsid w:val="00A14FEB"/>
    <w:rsid w:val="00A156CA"/>
    <w:rsid w:val="00A170F6"/>
    <w:rsid w:val="00A17BF2"/>
    <w:rsid w:val="00A17F7E"/>
    <w:rsid w:val="00A21663"/>
    <w:rsid w:val="00A2663E"/>
    <w:rsid w:val="00A36455"/>
    <w:rsid w:val="00A379F1"/>
    <w:rsid w:val="00A56A05"/>
    <w:rsid w:val="00A6283A"/>
    <w:rsid w:val="00A65454"/>
    <w:rsid w:val="00A739D6"/>
    <w:rsid w:val="00A82923"/>
    <w:rsid w:val="00A84894"/>
    <w:rsid w:val="00A923CB"/>
    <w:rsid w:val="00A93631"/>
    <w:rsid w:val="00A95C55"/>
    <w:rsid w:val="00A9712C"/>
    <w:rsid w:val="00AA114E"/>
    <w:rsid w:val="00AA1DFF"/>
    <w:rsid w:val="00AA6C64"/>
    <w:rsid w:val="00AB22C7"/>
    <w:rsid w:val="00AB309F"/>
    <w:rsid w:val="00AB3D9A"/>
    <w:rsid w:val="00AB4E8F"/>
    <w:rsid w:val="00B012D3"/>
    <w:rsid w:val="00B03634"/>
    <w:rsid w:val="00B07D4D"/>
    <w:rsid w:val="00B15EC9"/>
    <w:rsid w:val="00B245FC"/>
    <w:rsid w:val="00B27E11"/>
    <w:rsid w:val="00B33FA9"/>
    <w:rsid w:val="00B41EB7"/>
    <w:rsid w:val="00B528CD"/>
    <w:rsid w:val="00B70F16"/>
    <w:rsid w:val="00B72FA4"/>
    <w:rsid w:val="00B75255"/>
    <w:rsid w:val="00B75AD0"/>
    <w:rsid w:val="00B77DFE"/>
    <w:rsid w:val="00B90CD4"/>
    <w:rsid w:val="00B97703"/>
    <w:rsid w:val="00BA23B8"/>
    <w:rsid w:val="00BA2E36"/>
    <w:rsid w:val="00BB35BE"/>
    <w:rsid w:val="00BC0CA2"/>
    <w:rsid w:val="00BC4D75"/>
    <w:rsid w:val="00BC532C"/>
    <w:rsid w:val="00BC6961"/>
    <w:rsid w:val="00BE09E3"/>
    <w:rsid w:val="00BE0A35"/>
    <w:rsid w:val="00BE551F"/>
    <w:rsid w:val="00BE798B"/>
    <w:rsid w:val="00BF10A0"/>
    <w:rsid w:val="00BF1A4A"/>
    <w:rsid w:val="00BF6F50"/>
    <w:rsid w:val="00C02EA4"/>
    <w:rsid w:val="00C0382C"/>
    <w:rsid w:val="00C060CE"/>
    <w:rsid w:val="00C078DC"/>
    <w:rsid w:val="00C07CA4"/>
    <w:rsid w:val="00C1022F"/>
    <w:rsid w:val="00C127C9"/>
    <w:rsid w:val="00C13BEB"/>
    <w:rsid w:val="00C17E4F"/>
    <w:rsid w:val="00C32BA8"/>
    <w:rsid w:val="00C349F6"/>
    <w:rsid w:val="00C51AC2"/>
    <w:rsid w:val="00C66B4B"/>
    <w:rsid w:val="00C72EA2"/>
    <w:rsid w:val="00C77992"/>
    <w:rsid w:val="00C77AF6"/>
    <w:rsid w:val="00C81642"/>
    <w:rsid w:val="00C87788"/>
    <w:rsid w:val="00C91D30"/>
    <w:rsid w:val="00C930ED"/>
    <w:rsid w:val="00C967BF"/>
    <w:rsid w:val="00C971F4"/>
    <w:rsid w:val="00CA1AE4"/>
    <w:rsid w:val="00CA7BAE"/>
    <w:rsid w:val="00CB3848"/>
    <w:rsid w:val="00CB4ECB"/>
    <w:rsid w:val="00CB7BE4"/>
    <w:rsid w:val="00CC324E"/>
    <w:rsid w:val="00CC708B"/>
    <w:rsid w:val="00CC77AE"/>
    <w:rsid w:val="00CC7A9D"/>
    <w:rsid w:val="00CD2C1D"/>
    <w:rsid w:val="00CD2E51"/>
    <w:rsid w:val="00CD703B"/>
    <w:rsid w:val="00CD7174"/>
    <w:rsid w:val="00CF0C55"/>
    <w:rsid w:val="00CF4309"/>
    <w:rsid w:val="00CF6087"/>
    <w:rsid w:val="00D10CF0"/>
    <w:rsid w:val="00D27552"/>
    <w:rsid w:val="00D3347B"/>
    <w:rsid w:val="00D43B36"/>
    <w:rsid w:val="00D561C7"/>
    <w:rsid w:val="00D63E7A"/>
    <w:rsid w:val="00D63EC8"/>
    <w:rsid w:val="00D66440"/>
    <w:rsid w:val="00D667E3"/>
    <w:rsid w:val="00D74871"/>
    <w:rsid w:val="00D763EE"/>
    <w:rsid w:val="00D7741F"/>
    <w:rsid w:val="00D8327A"/>
    <w:rsid w:val="00D847FA"/>
    <w:rsid w:val="00D85347"/>
    <w:rsid w:val="00D97D13"/>
    <w:rsid w:val="00DA255A"/>
    <w:rsid w:val="00DA2B97"/>
    <w:rsid w:val="00DA7338"/>
    <w:rsid w:val="00DC2D3C"/>
    <w:rsid w:val="00DD1AE5"/>
    <w:rsid w:val="00DD6D2B"/>
    <w:rsid w:val="00DE27A3"/>
    <w:rsid w:val="00DE6AB5"/>
    <w:rsid w:val="00DF4C48"/>
    <w:rsid w:val="00E01F72"/>
    <w:rsid w:val="00E0375B"/>
    <w:rsid w:val="00E05714"/>
    <w:rsid w:val="00E147AB"/>
    <w:rsid w:val="00E20F95"/>
    <w:rsid w:val="00E22D20"/>
    <w:rsid w:val="00E24C78"/>
    <w:rsid w:val="00E27B61"/>
    <w:rsid w:val="00E305CA"/>
    <w:rsid w:val="00E36105"/>
    <w:rsid w:val="00E36388"/>
    <w:rsid w:val="00E52E45"/>
    <w:rsid w:val="00E54621"/>
    <w:rsid w:val="00E56913"/>
    <w:rsid w:val="00E57432"/>
    <w:rsid w:val="00E63881"/>
    <w:rsid w:val="00E64987"/>
    <w:rsid w:val="00E76113"/>
    <w:rsid w:val="00E80349"/>
    <w:rsid w:val="00E820E1"/>
    <w:rsid w:val="00E831CC"/>
    <w:rsid w:val="00E84120"/>
    <w:rsid w:val="00E856B3"/>
    <w:rsid w:val="00E87DBC"/>
    <w:rsid w:val="00E918A5"/>
    <w:rsid w:val="00E93D04"/>
    <w:rsid w:val="00EA07B3"/>
    <w:rsid w:val="00EB1DAC"/>
    <w:rsid w:val="00EB4580"/>
    <w:rsid w:val="00EC02D2"/>
    <w:rsid w:val="00EC5189"/>
    <w:rsid w:val="00EC5782"/>
    <w:rsid w:val="00EC641A"/>
    <w:rsid w:val="00ED0AEA"/>
    <w:rsid w:val="00ED6AB3"/>
    <w:rsid w:val="00EE0669"/>
    <w:rsid w:val="00EE0AD8"/>
    <w:rsid w:val="00EE2AEF"/>
    <w:rsid w:val="00EF1511"/>
    <w:rsid w:val="00F02819"/>
    <w:rsid w:val="00F07079"/>
    <w:rsid w:val="00F144DD"/>
    <w:rsid w:val="00F23C38"/>
    <w:rsid w:val="00F23E23"/>
    <w:rsid w:val="00F26AEB"/>
    <w:rsid w:val="00F30044"/>
    <w:rsid w:val="00F456D8"/>
    <w:rsid w:val="00F47A66"/>
    <w:rsid w:val="00F52284"/>
    <w:rsid w:val="00F56AF3"/>
    <w:rsid w:val="00F628AD"/>
    <w:rsid w:val="00F6321F"/>
    <w:rsid w:val="00F651C5"/>
    <w:rsid w:val="00F743AC"/>
    <w:rsid w:val="00F74C3C"/>
    <w:rsid w:val="00F76DEE"/>
    <w:rsid w:val="00F847C2"/>
    <w:rsid w:val="00F9352F"/>
    <w:rsid w:val="00F946DF"/>
    <w:rsid w:val="00F9565A"/>
    <w:rsid w:val="00FA2FCD"/>
    <w:rsid w:val="00FA67B4"/>
    <w:rsid w:val="00FB379C"/>
    <w:rsid w:val="00FC16D6"/>
    <w:rsid w:val="00FC22D2"/>
    <w:rsid w:val="00FD43EB"/>
    <w:rsid w:val="00FF6C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6A1F4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054D"/>
    <w:pPr>
      <w:overflowPunct w:val="0"/>
      <w:autoSpaceDE w:val="0"/>
      <w:autoSpaceDN w:val="0"/>
      <w:adjustRightInd w:val="0"/>
      <w:spacing w:after="180"/>
      <w:textAlignment w:val="baseline"/>
    </w:pPr>
  </w:style>
  <w:style w:type="paragraph" w:styleId="Heading1">
    <w:name w:val="heading 1"/>
    <w:aliases w:val="H1,h1"/>
    <w:next w:val="Normal"/>
    <w:qFormat/>
    <w:rsid w:val="00DA25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DA255A"/>
    <w:pPr>
      <w:pBdr>
        <w:top w:val="none" w:sz="0" w:space="0" w:color="auto"/>
      </w:pBdr>
      <w:spacing w:before="180"/>
      <w:outlineLvl w:val="1"/>
    </w:pPr>
    <w:rPr>
      <w:sz w:val="32"/>
    </w:rPr>
  </w:style>
  <w:style w:type="paragraph" w:styleId="Heading3">
    <w:name w:val="heading 3"/>
    <w:aliases w:val="H3,h3"/>
    <w:basedOn w:val="Heading2"/>
    <w:next w:val="Normal"/>
    <w:qFormat/>
    <w:rsid w:val="00DA255A"/>
    <w:pPr>
      <w:spacing w:before="120"/>
      <w:outlineLvl w:val="2"/>
    </w:pPr>
    <w:rPr>
      <w:sz w:val="28"/>
    </w:rPr>
  </w:style>
  <w:style w:type="paragraph" w:styleId="Heading4">
    <w:name w:val="heading 4"/>
    <w:aliases w:val="h4"/>
    <w:basedOn w:val="Heading3"/>
    <w:next w:val="Normal"/>
    <w:qFormat/>
    <w:rsid w:val="00DA255A"/>
    <w:pPr>
      <w:ind w:left="1418" w:hanging="1418"/>
      <w:outlineLvl w:val="3"/>
    </w:pPr>
    <w:rPr>
      <w:sz w:val="24"/>
    </w:rPr>
  </w:style>
  <w:style w:type="paragraph" w:styleId="Heading5">
    <w:name w:val="heading 5"/>
    <w:aliases w:val="h5"/>
    <w:basedOn w:val="Heading4"/>
    <w:next w:val="Normal"/>
    <w:qFormat/>
    <w:rsid w:val="00DA255A"/>
    <w:pPr>
      <w:ind w:left="1701" w:hanging="1701"/>
      <w:outlineLvl w:val="4"/>
    </w:pPr>
    <w:rPr>
      <w:sz w:val="22"/>
    </w:rPr>
  </w:style>
  <w:style w:type="paragraph" w:styleId="Heading6">
    <w:name w:val="heading 6"/>
    <w:aliases w:val="h6"/>
    <w:basedOn w:val="H6"/>
    <w:next w:val="Normal"/>
    <w:qFormat/>
    <w:rsid w:val="00DA255A"/>
    <w:pPr>
      <w:outlineLvl w:val="5"/>
    </w:pPr>
  </w:style>
  <w:style w:type="paragraph" w:styleId="Heading7">
    <w:name w:val="heading 7"/>
    <w:basedOn w:val="H6"/>
    <w:next w:val="Normal"/>
    <w:qFormat/>
    <w:rsid w:val="00DA255A"/>
    <w:pPr>
      <w:outlineLvl w:val="6"/>
    </w:pPr>
  </w:style>
  <w:style w:type="paragraph" w:styleId="Heading8">
    <w:name w:val="heading 8"/>
    <w:basedOn w:val="Heading1"/>
    <w:next w:val="Normal"/>
    <w:qFormat/>
    <w:rsid w:val="00DA255A"/>
    <w:pPr>
      <w:ind w:left="0" w:firstLine="0"/>
      <w:outlineLvl w:val="7"/>
    </w:pPr>
  </w:style>
  <w:style w:type="paragraph" w:styleId="Heading9">
    <w:name w:val="heading 9"/>
    <w:basedOn w:val="Heading8"/>
    <w:next w:val="Normal"/>
    <w:qFormat/>
    <w:rsid w:val="00DA255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DA255A"/>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DA255A"/>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A255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DA255A"/>
    <w:pPr>
      <w:spacing w:before="180"/>
      <w:ind w:left="2693" w:hanging="2693"/>
    </w:pPr>
    <w:rPr>
      <w:b/>
    </w:rPr>
  </w:style>
  <w:style w:type="paragraph" w:styleId="TOC1">
    <w:name w:val="toc 1"/>
    <w:semiHidden/>
    <w:rsid w:val="00DA255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DA25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A255A"/>
    <w:pPr>
      <w:ind w:left="1701" w:hanging="1701"/>
    </w:pPr>
  </w:style>
  <w:style w:type="paragraph" w:styleId="TOC4">
    <w:name w:val="toc 4"/>
    <w:basedOn w:val="TOC3"/>
    <w:semiHidden/>
    <w:rsid w:val="00DA255A"/>
    <w:pPr>
      <w:ind w:left="1418" w:hanging="1418"/>
    </w:pPr>
  </w:style>
  <w:style w:type="paragraph" w:styleId="TOC3">
    <w:name w:val="toc 3"/>
    <w:basedOn w:val="TOC2"/>
    <w:semiHidden/>
    <w:rsid w:val="00DA255A"/>
    <w:pPr>
      <w:ind w:left="1134" w:hanging="1134"/>
    </w:pPr>
  </w:style>
  <w:style w:type="paragraph" w:styleId="TOC2">
    <w:name w:val="toc 2"/>
    <w:basedOn w:val="TOC1"/>
    <w:semiHidden/>
    <w:rsid w:val="00DA255A"/>
    <w:pPr>
      <w:keepNext w:val="0"/>
      <w:spacing w:before="0"/>
      <w:ind w:left="851" w:hanging="851"/>
    </w:pPr>
    <w:rPr>
      <w:sz w:val="20"/>
    </w:rPr>
  </w:style>
  <w:style w:type="paragraph" w:styleId="Index2">
    <w:name w:val="index 2"/>
    <w:basedOn w:val="Index1"/>
    <w:semiHidden/>
    <w:rsid w:val="00DA255A"/>
    <w:pPr>
      <w:ind w:left="284"/>
    </w:pPr>
  </w:style>
  <w:style w:type="paragraph" w:styleId="Index1">
    <w:name w:val="index 1"/>
    <w:basedOn w:val="Normal"/>
    <w:semiHidden/>
    <w:rsid w:val="00DA255A"/>
    <w:pPr>
      <w:keepLines/>
      <w:spacing w:after="0"/>
    </w:pPr>
  </w:style>
  <w:style w:type="paragraph" w:customStyle="1" w:styleId="ZH">
    <w:name w:val="ZH"/>
    <w:rsid w:val="00DA255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A255A"/>
    <w:pPr>
      <w:outlineLvl w:val="9"/>
    </w:pPr>
  </w:style>
  <w:style w:type="paragraph" w:styleId="ListNumber2">
    <w:name w:val="List Number 2"/>
    <w:basedOn w:val="ListNumber"/>
    <w:semiHidden/>
    <w:rsid w:val="00DA255A"/>
    <w:pPr>
      <w:ind w:left="851"/>
    </w:pPr>
  </w:style>
  <w:style w:type="character" w:styleId="FootnoteReference">
    <w:name w:val="footnote reference"/>
    <w:basedOn w:val="DefaultParagraphFont"/>
    <w:semiHidden/>
    <w:rsid w:val="00DA255A"/>
    <w:rPr>
      <w:b/>
      <w:position w:val="6"/>
      <w:sz w:val="16"/>
    </w:rPr>
  </w:style>
  <w:style w:type="paragraph" w:styleId="FootnoteText">
    <w:name w:val="footnote text"/>
    <w:basedOn w:val="Normal"/>
    <w:link w:val="FootnoteTextChar"/>
    <w:semiHidden/>
    <w:rsid w:val="00DA255A"/>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DA255A"/>
    <w:rPr>
      <w:b/>
    </w:rPr>
  </w:style>
  <w:style w:type="paragraph" w:customStyle="1" w:styleId="TAC">
    <w:name w:val="TAC"/>
    <w:basedOn w:val="TAL"/>
    <w:rsid w:val="00DA255A"/>
    <w:pPr>
      <w:jc w:val="center"/>
    </w:pPr>
  </w:style>
  <w:style w:type="paragraph" w:customStyle="1" w:styleId="TF">
    <w:name w:val="TF"/>
    <w:basedOn w:val="TH"/>
    <w:rsid w:val="00DA255A"/>
    <w:pPr>
      <w:keepNext w:val="0"/>
      <w:spacing w:before="0" w:after="240"/>
    </w:pPr>
  </w:style>
  <w:style w:type="paragraph" w:customStyle="1" w:styleId="NO">
    <w:name w:val="NO"/>
    <w:basedOn w:val="Normal"/>
    <w:rsid w:val="00DA255A"/>
    <w:pPr>
      <w:keepLines/>
      <w:ind w:left="1135" w:hanging="851"/>
    </w:pPr>
  </w:style>
  <w:style w:type="paragraph" w:styleId="TOC9">
    <w:name w:val="toc 9"/>
    <w:basedOn w:val="TOC8"/>
    <w:semiHidden/>
    <w:rsid w:val="00DA255A"/>
    <w:pPr>
      <w:ind w:left="1418" w:hanging="1418"/>
    </w:pPr>
  </w:style>
  <w:style w:type="paragraph" w:customStyle="1" w:styleId="EX">
    <w:name w:val="EX"/>
    <w:basedOn w:val="Normal"/>
    <w:rsid w:val="00DA255A"/>
    <w:pPr>
      <w:keepLines/>
      <w:ind w:left="1702" w:hanging="1418"/>
    </w:pPr>
  </w:style>
  <w:style w:type="paragraph" w:customStyle="1" w:styleId="FP">
    <w:name w:val="FP"/>
    <w:basedOn w:val="Normal"/>
    <w:rsid w:val="00DA255A"/>
    <w:pPr>
      <w:spacing w:after="0"/>
    </w:pPr>
  </w:style>
  <w:style w:type="paragraph" w:customStyle="1" w:styleId="LD">
    <w:name w:val="LD"/>
    <w:rsid w:val="00DA255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A255A"/>
    <w:pPr>
      <w:spacing w:after="0"/>
    </w:pPr>
  </w:style>
  <w:style w:type="paragraph" w:customStyle="1" w:styleId="EW">
    <w:name w:val="EW"/>
    <w:basedOn w:val="EX"/>
    <w:rsid w:val="00DA255A"/>
    <w:pPr>
      <w:spacing w:after="0"/>
    </w:pPr>
  </w:style>
  <w:style w:type="paragraph" w:styleId="TOC6">
    <w:name w:val="toc 6"/>
    <w:basedOn w:val="TOC5"/>
    <w:next w:val="Normal"/>
    <w:semiHidden/>
    <w:rsid w:val="00DA255A"/>
    <w:pPr>
      <w:ind w:left="1985" w:hanging="1985"/>
    </w:pPr>
  </w:style>
  <w:style w:type="paragraph" w:styleId="TOC7">
    <w:name w:val="toc 7"/>
    <w:basedOn w:val="TOC6"/>
    <w:next w:val="Normal"/>
    <w:semiHidden/>
    <w:rsid w:val="00DA255A"/>
    <w:pPr>
      <w:ind w:left="2268" w:hanging="2268"/>
    </w:pPr>
  </w:style>
  <w:style w:type="paragraph" w:styleId="ListBullet2">
    <w:name w:val="List Bullet 2"/>
    <w:basedOn w:val="ListBullet"/>
    <w:semiHidden/>
    <w:rsid w:val="00DA255A"/>
    <w:pPr>
      <w:ind w:left="851"/>
    </w:pPr>
  </w:style>
  <w:style w:type="paragraph" w:styleId="ListBullet3">
    <w:name w:val="List Bullet 3"/>
    <w:basedOn w:val="ListBullet2"/>
    <w:semiHidden/>
    <w:rsid w:val="00DA255A"/>
    <w:pPr>
      <w:ind w:left="1135"/>
    </w:pPr>
  </w:style>
  <w:style w:type="paragraph" w:styleId="ListNumber">
    <w:name w:val="List Number"/>
    <w:basedOn w:val="List"/>
    <w:semiHidden/>
    <w:rsid w:val="00DA255A"/>
  </w:style>
  <w:style w:type="paragraph" w:customStyle="1" w:styleId="EQ">
    <w:name w:val="EQ"/>
    <w:basedOn w:val="Normal"/>
    <w:next w:val="Normal"/>
    <w:rsid w:val="00DA255A"/>
    <w:pPr>
      <w:keepLines/>
      <w:tabs>
        <w:tab w:val="center" w:pos="4536"/>
        <w:tab w:val="right" w:pos="9072"/>
      </w:tabs>
    </w:pPr>
    <w:rPr>
      <w:noProof/>
    </w:rPr>
  </w:style>
  <w:style w:type="paragraph" w:customStyle="1" w:styleId="TH">
    <w:name w:val="TH"/>
    <w:basedOn w:val="Normal"/>
    <w:rsid w:val="00DA255A"/>
    <w:pPr>
      <w:keepNext/>
      <w:keepLines/>
      <w:spacing w:before="60"/>
      <w:jc w:val="center"/>
    </w:pPr>
    <w:rPr>
      <w:rFonts w:ascii="Arial" w:hAnsi="Arial"/>
      <w:b/>
    </w:rPr>
  </w:style>
  <w:style w:type="paragraph" w:customStyle="1" w:styleId="NF">
    <w:name w:val="NF"/>
    <w:basedOn w:val="NO"/>
    <w:rsid w:val="00DA255A"/>
    <w:pPr>
      <w:keepNext/>
      <w:spacing w:after="0"/>
    </w:pPr>
    <w:rPr>
      <w:rFonts w:ascii="Arial" w:hAnsi="Arial"/>
      <w:sz w:val="18"/>
    </w:rPr>
  </w:style>
  <w:style w:type="paragraph" w:customStyle="1" w:styleId="PL">
    <w:name w:val="PL"/>
    <w:rsid w:val="00DA2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A255A"/>
    <w:pPr>
      <w:jc w:val="right"/>
    </w:pPr>
  </w:style>
  <w:style w:type="paragraph" w:customStyle="1" w:styleId="H6">
    <w:name w:val="H6"/>
    <w:basedOn w:val="Heading5"/>
    <w:next w:val="Normal"/>
    <w:rsid w:val="00DA255A"/>
    <w:pPr>
      <w:ind w:left="1985" w:hanging="1985"/>
      <w:outlineLvl w:val="9"/>
    </w:pPr>
    <w:rPr>
      <w:sz w:val="20"/>
    </w:rPr>
  </w:style>
  <w:style w:type="paragraph" w:customStyle="1" w:styleId="TAN">
    <w:name w:val="TAN"/>
    <w:basedOn w:val="TAL"/>
    <w:rsid w:val="00DA255A"/>
    <w:pPr>
      <w:ind w:left="851" w:hanging="851"/>
    </w:pPr>
  </w:style>
  <w:style w:type="paragraph" w:customStyle="1" w:styleId="TAL">
    <w:name w:val="TAL"/>
    <w:basedOn w:val="Normal"/>
    <w:rsid w:val="00DA255A"/>
    <w:pPr>
      <w:keepNext/>
      <w:keepLines/>
      <w:spacing w:after="0"/>
    </w:pPr>
    <w:rPr>
      <w:rFonts w:ascii="Arial" w:hAnsi="Arial"/>
      <w:sz w:val="18"/>
    </w:rPr>
  </w:style>
  <w:style w:type="paragraph" w:customStyle="1" w:styleId="ZA">
    <w:name w:val="ZA"/>
    <w:rsid w:val="00DA25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A25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A255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A25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A255A"/>
    <w:pPr>
      <w:framePr w:wrap="notBeside" w:y="16161"/>
    </w:pPr>
  </w:style>
  <w:style w:type="character" w:customStyle="1" w:styleId="ZGSM">
    <w:name w:val="ZGSM"/>
    <w:rsid w:val="00DA255A"/>
  </w:style>
  <w:style w:type="paragraph" w:styleId="List2">
    <w:name w:val="List 2"/>
    <w:basedOn w:val="List"/>
    <w:semiHidden/>
    <w:rsid w:val="00DA255A"/>
    <w:pPr>
      <w:ind w:left="851"/>
    </w:pPr>
  </w:style>
  <w:style w:type="paragraph" w:customStyle="1" w:styleId="ZG">
    <w:name w:val="ZG"/>
    <w:rsid w:val="00DA255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A255A"/>
    <w:pPr>
      <w:ind w:left="1135"/>
    </w:pPr>
  </w:style>
  <w:style w:type="paragraph" w:styleId="List4">
    <w:name w:val="List 4"/>
    <w:basedOn w:val="List3"/>
    <w:semiHidden/>
    <w:rsid w:val="00DA255A"/>
    <w:pPr>
      <w:ind w:left="1418"/>
    </w:pPr>
  </w:style>
  <w:style w:type="paragraph" w:styleId="List5">
    <w:name w:val="List 5"/>
    <w:basedOn w:val="List4"/>
    <w:semiHidden/>
    <w:rsid w:val="00DA255A"/>
    <w:pPr>
      <w:ind w:left="1702"/>
    </w:pPr>
  </w:style>
  <w:style w:type="paragraph" w:customStyle="1" w:styleId="EditorsNote">
    <w:name w:val="Editor's Note"/>
    <w:basedOn w:val="NO"/>
    <w:rsid w:val="00DA255A"/>
    <w:rPr>
      <w:color w:val="FF0000"/>
    </w:rPr>
  </w:style>
  <w:style w:type="paragraph" w:styleId="List">
    <w:name w:val="List"/>
    <w:basedOn w:val="Normal"/>
    <w:semiHidden/>
    <w:rsid w:val="00DA255A"/>
    <w:pPr>
      <w:ind w:left="568" w:hanging="284"/>
    </w:pPr>
  </w:style>
  <w:style w:type="paragraph" w:styleId="ListBullet">
    <w:name w:val="List Bullet"/>
    <w:basedOn w:val="List"/>
    <w:semiHidden/>
    <w:rsid w:val="00DA255A"/>
  </w:style>
  <w:style w:type="paragraph" w:styleId="ListBullet4">
    <w:name w:val="List Bullet 4"/>
    <w:basedOn w:val="ListBullet3"/>
    <w:semiHidden/>
    <w:rsid w:val="00DA255A"/>
    <w:pPr>
      <w:ind w:left="1418"/>
    </w:pPr>
  </w:style>
  <w:style w:type="paragraph" w:styleId="ListBullet5">
    <w:name w:val="List Bullet 5"/>
    <w:basedOn w:val="ListBullet4"/>
    <w:semiHidden/>
    <w:rsid w:val="00DA255A"/>
    <w:pPr>
      <w:ind w:left="1702"/>
    </w:pPr>
  </w:style>
  <w:style w:type="paragraph" w:customStyle="1" w:styleId="B2">
    <w:name w:val="B2"/>
    <w:basedOn w:val="List2"/>
    <w:rsid w:val="00DA255A"/>
  </w:style>
  <w:style w:type="paragraph" w:customStyle="1" w:styleId="B3">
    <w:name w:val="B3"/>
    <w:basedOn w:val="List3"/>
    <w:rsid w:val="00DA255A"/>
  </w:style>
  <w:style w:type="paragraph" w:customStyle="1" w:styleId="B4">
    <w:name w:val="B4"/>
    <w:basedOn w:val="List4"/>
    <w:rsid w:val="00DA255A"/>
  </w:style>
  <w:style w:type="paragraph" w:customStyle="1" w:styleId="B5">
    <w:name w:val="B5"/>
    <w:basedOn w:val="List5"/>
    <w:rsid w:val="00DA255A"/>
  </w:style>
  <w:style w:type="paragraph" w:customStyle="1" w:styleId="ZTD">
    <w:name w:val="ZTD"/>
    <w:basedOn w:val="ZB"/>
    <w:rsid w:val="00DA255A"/>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styleId="ListParagraph">
    <w:name w:val="List Paragraph"/>
    <w:aliases w:val="- Bullets,목록 단락,Lista1,?? ??,?????,????,列出段落,列出段落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4A52E1"/>
    <w:pPr>
      <w:ind w:left="720"/>
      <w:contextualSpacing/>
    </w:pPr>
  </w:style>
  <w:style w:type="paragraph" w:styleId="CommentSubject">
    <w:name w:val="annotation subject"/>
    <w:basedOn w:val="CommentText"/>
    <w:next w:val="CommentText"/>
    <w:link w:val="CommentSubjectChar"/>
    <w:uiPriority w:val="99"/>
    <w:semiHidden/>
    <w:unhideWhenUsed/>
    <w:rsid w:val="005F0F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5F0F2F"/>
    <w:rPr>
      <w:rFonts w:ascii="Arial" w:hAnsi="Arial"/>
    </w:rPr>
  </w:style>
  <w:style w:type="character" w:customStyle="1" w:styleId="CommentSubjectChar">
    <w:name w:val="Comment Subject Char"/>
    <w:basedOn w:val="CommentTextChar"/>
    <w:link w:val="CommentSubject"/>
    <w:uiPriority w:val="99"/>
    <w:semiHidden/>
    <w:rsid w:val="005F0F2F"/>
    <w:rPr>
      <w:rFonts w:ascii="Arial" w:hAnsi="Arial"/>
      <w:b/>
      <w:bCs/>
    </w:rPr>
  </w:style>
  <w:style w:type="paragraph" w:styleId="Revision">
    <w:name w:val="Revision"/>
    <w:hidden/>
    <w:uiPriority w:val="99"/>
    <w:semiHidden/>
    <w:rsid w:val="00A170F6"/>
  </w:style>
  <w:style w:type="paragraph" w:styleId="Caption">
    <w:name w:val="caption"/>
    <w:basedOn w:val="Normal"/>
    <w:next w:val="Normal"/>
    <w:uiPriority w:val="35"/>
    <w:unhideWhenUsed/>
    <w:qFormat/>
    <w:rsid w:val="00C1022F"/>
    <w:pPr>
      <w:spacing w:after="200"/>
    </w:pPr>
    <w:rPr>
      <w:i/>
      <w:iCs/>
      <w:color w:val="44546A" w:themeColor="text2"/>
      <w:sz w:val="18"/>
      <w:szCs w:val="18"/>
    </w:rPr>
  </w:style>
  <w:style w:type="table" w:styleId="TableGrid">
    <w:name w:val="Table Grid"/>
    <w:aliases w:val="TableGrid,网格型"/>
    <w:basedOn w:val="TableNormal"/>
    <w:qFormat/>
    <w:rsid w:val="00EF1511"/>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1st level - Bullet List Paragraph Char"/>
    <w:link w:val="ListParagraph"/>
    <w:uiPriority w:val="34"/>
    <w:qFormat/>
    <w:rsid w:val="00EF1511"/>
  </w:style>
  <w:style w:type="paragraph" w:customStyle="1" w:styleId="Doc-text2">
    <w:name w:val="Doc-text2"/>
    <w:basedOn w:val="Normal"/>
    <w:link w:val="Doc-text2Char"/>
    <w:qFormat/>
    <w:rsid w:val="00F9352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F9352F"/>
    <w:rPr>
      <w:rFonts w:ascii="Arial" w:eastAsia="MS Mincho" w:hAnsi="Arial"/>
      <w:szCs w:val="24"/>
    </w:rPr>
  </w:style>
  <w:style w:type="paragraph" w:customStyle="1" w:styleId="Comments">
    <w:name w:val="Comments"/>
    <w:basedOn w:val="Normal"/>
    <w:link w:val="CommentsChar"/>
    <w:qFormat/>
    <w:rsid w:val="00766089"/>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766089"/>
    <w:rPr>
      <w:rFonts w:ascii="Arial" w:eastAsia="MS Mincho" w:hAnsi="Arial"/>
      <w:i/>
      <w:noProof/>
      <w:sz w:val="18"/>
      <w:szCs w:val="24"/>
    </w:rPr>
  </w:style>
  <w:style w:type="paragraph" w:customStyle="1" w:styleId="EmailDiscussion">
    <w:name w:val="EmailDiscussion"/>
    <w:basedOn w:val="Normal"/>
    <w:next w:val="EmailDiscussion2"/>
    <w:link w:val="EmailDiscussionChar"/>
    <w:qFormat/>
    <w:rsid w:val="00766089"/>
    <w:pPr>
      <w:numPr>
        <w:numId w:val="14"/>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qFormat/>
    <w:rsid w:val="00766089"/>
    <w:rPr>
      <w:rFonts w:ascii="Arial" w:eastAsia="MS Mincho" w:hAnsi="Arial"/>
      <w:b/>
      <w:szCs w:val="24"/>
    </w:rPr>
  </w:style>
  <w:style w:type="paragraph" w:customStyle="1" w:styleId="EmailDiscussion2">
    <w:name w:val="EmailDiscussion2"/>
    <w:basedOn w:val="Doc-text2"/>
    <w:qFormat/>
    <w:rsid w:val="00766089"/>
  </w:style>
  <w:style w:type="paragraph" w:customStyle="1" w:styleId="para099">
    <w:name w:val="para099"/>
    <w:basedOn w:val="Normal"/>
    <w:link w:val="para099Char1"/>
    <w:qFormat/>
    <w:rsid w:val="004A30B4"/>
    <w:pPr>
      <w:numPr>
        <w:numId w:val="15"/>
      </w:numPr>
    </w:pPr>
  </w:style>
  <w:style w:type="paragraph" w:customStyle="1" w:styleId="para100">
    <w:name w:val="para100"/>
    <w:basedOn w:val="Normal"/>
    <w:rsid w:val="004A30B4"/>
    <w:pPr>
      <w:numPr>
        <w:ilvl w:val="1"/>
        <w:numId w:val="15"/>
      </w:numPr>
    </w:pPr>
  </w:style>
  <w:style w:type="paragraph" w:customStyle="1" w:styleId="Doc-title">
    <w:name w:val="Doc-title"/>
    <w:basedOn w:val="Normal"/>
    <w:next w:val="Doc-text2"/>
    <w:link w:val="Doc-titleChar"/>
    <w:qFormat/>
    <w:rsid w:val="00D8327A"/>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qFormat/>
    <w:rsid w:val="00D8327A"/>
    <w:rPr>
      <w:rFonts w:ascii="Arial" w:eastAsia="MS Mincho" w:hAnsi="Arial"/>
      <w:noProof/>
      <w:szCs w:val="24"/>
    </w:rPr>
  </w:style>
  <w:style w:type="paragraph" w:styleId="NormalWeb">
    <w:name w:val="Normal (Web)"/>
    <w:basedOn w:val="Normal"/>
    <w:uiPriority w:val="99"/>
    <w:semiHidden/>
    <w:unhideWhenUsed/>
    <w:rsid w:val="0014166B"/>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14166B"/>
    <w:rPr>
      <w:b/>
      <w:bCs/>
    </w:rPr>
  </w:style>
  <w:style w:type="paragraph" w:customStyle="1" w:styleId="Agreement">
    <w:name w:val="Agreement"/>
    <w:basedOn w:val="Normal"/>
    <w:next w:val="Doc-text2"/>
    <w:uiPriority w:val="99"/>
    <w:qFormat/>
    <w:rsid w:val="006D131E"/>
    <w:pPr>
      <w:numPr>
        <w:numId w:val="31"/>
      </w:numPr>
      <w:overflowPunct/>
      <w:autoSpaceDE/>
      <w:autoSpaceDN/>
      <w:adjustRightInd/>
      <w:spacing w:before="60" w:after="0"/>
      <w:textAlignment w:val="auto"/>
    </w:pPr>
    <w:rPr>
      <w:rFonts w:ascii="Arial" w:eastAsia="MS Mincho" w:hAnsi="Arial"/>
      <w:b/>
      <w:szCs w:val="24"/>
    </w:rPr>
  </w:style>
  <w:style w:type="character" w:customStyle="1" w:styleId="para099Char1">
    <w:name w:val="para099 Char1"/>
    <w:basedOn w:val="DefaultParagraphFont"/>
    <w:link w:val="para099"/>
    <w:locked/>
    <w:rsid w:val="00AB3D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6960909">
      <w:bodyDiv w:val="1"/>
      <w:marLeft w:val="0"/>
      <w:marRight w:val="0"/>
      <w:marTop w:val="0"/>
      <w:marBottom w:val="0"/>
      <w:divBdr>
        <w:top w:val="none" w:sz="0" w:space="0" w:color="auto"/>
        <w:left w:val="none" w:sz="0" w:space="0" w:color="auto"/>
        <w:bottom w:val="none" w:sz="0" w:space="0" w:color="auto"/>
        <w:right w:val="none" w:sz="0" w:space="0" w:color="auto"/>
      </w:divBdr>
    </w:div>
    <w:div w:id="1292662949">
      <w:bodyDiv w:val="1"/>
      <w:marLeft w:val="0"/>
      <w:marRight w:val="0"/>
      <w:marTop w:val="0"/>
      <w:marBottom w:val="0"/>
      <w:divBdr>
        <w:top w:val="none" w:sz="0" w:space="0" w:color="auto"/>
        <w:left w:val="none" w:sz="0" w:space="0" w:color="auto"/>
        <w:bottom w:val="none" w:sz="0" w:space="0" w:color="auto"/>
        <w:right w:val="none" w:sz="0" w:space="0" w:color="auto"/>
      </w:divBdr>
    </w:div>
    <w:div w:id="1699891956">
      <w:bodyDiv w:val="1"/>
      <w:marLeft w:val="0"/>
      <w:marRight w:val="0"/>
      <w:marTop w:val="0"/>
      <w:marBottom w:val="0"/>
      <w:divBdr>
        <w:top w:val="none" w:sz="0" w:space="0" w:color="auto"/>
        <w:left w:val="none" w:sz="0" w:space="0" w:color="auto"/>
        <w:bottom w:val="none" w:sz="0" w:space="0" w:color="auto"/>
        <w:right w:val="none" w:sz="0" w:space="0" w:color="auto"/>
      </w:divBdr>
    </w:div>
    <w:div w:id="187920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D047E-AE46-408D-B1D4-D900C1B57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1804</TotalTime>
  <Pages>7</Pages>
  <Words>3747</Words>
  <Characters>21362</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25059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Tingting Geng</dc:creator>
  <cp:keywords/>
  <dc:description/>
  <cp:lastModifiedBy>Google</cp:lastModifiedBy>
  <cp:revision>26</cp:revision>
  <cp:lastPrinted>2002-04-23T07:10:00Z</cp:lastPrinted>
  <dcterms:created xsi:type="dcterms:W3CDTF">2024-09-26T05:42:00Z</dcterms:created>
  <dcterms:modified xsi:type="dcterms:W3CDTF">2024-11-08T02:57:00Z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(3)dKXupqJpjtGn4Qjdz7GXafZR4WqSU2sqJz8JDFWV8bhZyHhc88rw0bFTocMythpUrFLJlqFx
YiXF0iGXUnkWqHbJM7S8xeYM/fDavJOid28wjkUPrLmbfc9jgZgKDq8g2p4sfhTenO2oJSyc
jTq0vSbKHoq7b3IHr3AfmevFskaC1j9dVf2YFJwR5eCIPtOh3b1qdFuQ1MTl/7nNlCNqu+2C
wXf4tZsJv2Pq49cJL0</vt:lpwstr>
  </property>
  <property fmtid="{D5CDD505-2E9C-101B-9397-08002B2CF9AE}" pid="3" name="_2015_ms_pID_7253431">
    <vt:lpwstr>DS4XSBbyn/lfjWbtwc+vDhLz2fiSnATrfRlLgjavqPeniJjlwk4Gum
tnkSyR7NBqm5XvIiY0corQPslu4rAICOmV8nNuq1PBO2gtapnKdiF/fBvcApSq9DUHAzNVcI
ZhQseVBtiAJZnnPH1U0teoRxFNcu+TJNz43VaKgXZXZP7ju2YhSuaFxx1dccAuB0HVq3kBKl
+ATk8PDaL6eP8yEQ/xAfk58SXUfvzPSUtH56</vt:lpwstr>
  </property>
  <property fmtid="{D5CDD505-2E9C-101B-9397-08002B2CF9AE}" pid="4" name="_2015_ms_pID_7253432">
    <vt:lpwstr>kw==</vt:lpwstr>
  </property>
</Properties>
</file>